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9C957" w14:textId="77777777" w:rsidR="007B6AC0" w:rsidRPr="00D465B0" w:rsidRDefault="007B6AC0" w:rsidP="007B6AC0">
      <w:pPr>
        <w:pStyle w:val="APATitel"/>
        <w:rPr>
          <w:lang w:val="en-US"/>
        </w:rPr>
      </w:pPr>
      <w:r w:rsidRPr="00D465B0">
        <w:rPr>
          <w:lang w:val="en-US"/>
        </w:rPr>
        <w:t>Diversity Management Efforts as an Ethical Responsibility:</w:t>
      </w:r>
    </w:p>
    <w:p w14:paraId="439148F4" w14:textId="091F2DAB" w:rsidR="001F5F5C" w:rsidRPr="00D465B0" w:rsidRDefault="00E10894" w:rsidP="001F5F5C">
      <w:pPr>
        <w:pStyle w:val="APATitel"/>
        <w:rPr>
          <w:b w:val="0"/>
          <w:lang w:val="en-US"/>
        </w:rPr>
      </w:pPr>
      <w:r w:rsidRPr="00D465B0">
        <w:rPr>
          <w:lang w:val="en-US"/>
        </w:rPr>
        <w:t>How E</w:t>
      </w:r>
      <w:r w:rsidR="00577320" w:rsidRPr="00D465B0">
        <w:rPr>
          <w:lang w:val="en-US"/>
        </w:rPr>
        <w:t xml:space="preserve">mployees’ </w:t>
      </w:r>
      <w:r w:rsidR="00B91763" w:rsidRPr="00D465B0">
        <w:rPr>
          <w:lang w:val="en-US"/>
        </w:rPr>
        <w:t>Perception</w:t>
      </w:r>
      <w:r w:rsidR="00397C25" w:rsidRPr="00D465B0">
        <w:rPr>
          <w:lang w:val="en-US"/>
        </w:rPr>
        <w:t>s</w:t>
      </w:r>
      <w:r w:rsidR="001F5F5C" w:rsidRPr="00D465B0">
        <w:rPr>
          <w:lang w:val="en-US"/>
        </w:rPr>
        <w:t xml:space="preserve"> of an Organizational Integration and Learning Approach to Diversity</w:t>
      </w:r>
      <w:r w:rsidR="00577320" w:rsidRPr="00D465B0">
        <w:rPr>
          <w:lang w:val="en-US"/>
        </w:rPr>
        <w:t xml:space="preserve"> </w:t>
      </w:r>
      <w:r w:rsidRPr="00D465B0">
        <w:rPr>
          <w:lang w:val="en-US"/>
        </w:rPr>
        <w:t>Affect</w:t>
      </w:r>
      <w:r w:rsidR="00316982" w:rsidRPr="00D465B0">
        <w:rPr>
          <w:lang w:val="en-US"/>
        </w:rPr>
        <w:t xml:space="preserve"> Employee </w:t>
      </w:r>
      <w:r w:rsidR="002A0289" w:rsidRPr="00D465B0">
        <w:rPr>
          <w:lang w:val="en-US"/>
        </w:rPr>
        <w:t>Behavior</w:t>
      </w:r>
    </w:p>
    <w:p w14:paraId="4BDAB6A2" w14:textId="586CFC75" w:rsidR="00D465B0" w:rsidRDefault="00D465B0" w:rsidP="00D465B0">
      <w:pPr>
        <w:pStyle w:val="APATitel"/>
        <w:spacing w:line="240" w:lineRule="atLeast"/>
        <w:rPr>
          <w:b w:val="0"/>
        </w:rPr>
      </w:pPr>
    </w:p>
    <w:p w14:paraId="5213FAD7" w14:textId="77777777" w:rsidR="00DF558F" w:rsidRPr="00D465B0" w:rsidRDefault="00DF558F" w:rsidP="00DF558F">
      <w:pPr>
        <w:pStyle w:val="JBEFirst-levelheading"/>
        <w:rPr>
          <w:sz w:val="24"/>
        </w:rPr>
      </w:pPr>
      <w:r w:rsidRPr="00D465B0">
        <w:rPr>
          <w:sz w:val="24"/>
        </w:rPr>
        <w:t>Cite:</w:t>
      </w:r>
    </w:p>
    <w:p w14:paraId="15A7B020" w14:textId="77777777" w:rsidR="006840A6" w:rsidRPr="00A04E45" w:rsidRDefault="006840A6" w:rsidP="006840A6">
      <w:pPr>
        <w:spacing w:line="240" w:lineRule="auto"/>
        <w:ind w:firstLine="0"/>
      </w:pPr>
      <w:r w:rsidRPr="00A10B4F">
        <w:t xml:space="preserve">Rabl, T., Triana, M., </w:t>
      </w:r>
      <w:bookmarkStart w:id="0" w:name="_GoBack"/>
      <w:r w:rsidRPr="00A04E45">
        <w:t xml:space="preserve">Byun, S-Y, Bosch, L. (2020). Diversity management efforts as an </w:t>
      </w:r>
    </w:p>
    <w:p w14:paraId="62408D9E" w14:textId="5BD2E0E0" w:rsidR="00DF558F" w:rsidRPr="00525B77" w:rsidRDefault="006840A6" w:rsidP="006840A6">
      <w:pPr>
        <w:spacing w:line="240" w:lineRule="auto"/>
        <w:ind w:left="450" w:firstLine="0"/>
      </w:pPr>
      <w:r w:rsidRPr="00A04E45">
        <w:t>ethical responsibility: How employees’</w:t>
      </w:r>
      <w:r w:rsidRPr="00E90CF0">
        <w:t xml:space="preserve"> </w:t>
      </w:r>
      <w:bookmarkEnd w:id="0"/>
      <w:r>
        <w:t>p</w:t>
      </w:r>
      <w:r w:rsidRPr="00E90CF0">
        <w:t xml:space="preserve">erceptions of an </w:t>
      </w:r>
      <w:r>
        <w:t>o</w:t>
      </w:r>
      <w:r w:rsidRPr="00E90CF0">
        <w:t xml:space="preserve">rganizational </w:t>
      </w:r>
      <w:r>
        <w:t>i</w:t>
      </w:r>
      <w:r w:rsidRPr="00E90CF0">
        <w:t xml:space="preserve">ntegration and </w:t>
      </w:r>
      <w:r>
        <w:t>l</w:t>
      </w:r>
      <w:r w:rsidRPr="00E90CF0">
        <w:t xml:space="preserve">earning </w:t>
      </w:r>
      <w:r>
        <w:t>a</w:t>
      </w:r>
      <w:r w:rsidRPr="00E90CF0">
        <w:t xml:space="preserve">pproach to </w:t>
      </w:r>
      <w:r>
        <w:t>d</w:t>
      </w:r>
      <w:r w:rsidRPr="00E90CF0">
        <w:t xml:space="preserve">iversity </w:t>
      </w:r>
      <w:r>
        <w:t>a</w:t>
      </w:r>
      <w:r w:rsidRPr="00E90CF0">
        <w:t xml:space="preserve">ffect </w:t>
      </w:r>
      <w:r>
        <w:t>e</w:t>
      </w:r>
      <w:r w:rsidRPr="00E90CF0">
        <w:t xml:space="preserve">mployee </w:t>
      </w:r>
      <w:r>
        <w:t>b</w:t>
      </w:r>
      <w:r w:rsidRPr="00E90CF0">
        <w:t>ehavior.</w:t>
      </w:r>
      <w:r>
        <w:rPr>
          <w:b/>
        </w:rPr>
        <w:t xml:space="preserve"> </w:t>
      </w:r>
      <w:r w:rsidRPr="00A10B4F">
        <w:rPr>
          <w:b/>
          <w:i/>
        </w:rPr>
        <w:t>Journal of Business Ethics</w:t>
      </w:r>
      <w:r>
        <w:t xml:space="preserve">, </w:t>
      </w:r>
      <w:r w:rsidRPr="00C57F45">
        <w:rPr>
          <w:bCs/>
          <w:i/>
        </w:rPr>
        <w:t>161</w:t>
      </w:r>
      <w:r w:rsidRPr="00C57F45">
        <w:rPr>
          <w:bCs/>
        </w:rPr>
        <w:t>,</w:t>
      </w:r>
      <w:r w:rsidRPr="00C57F45">
        <w:rPr>
          <w:b/>
          <w:bCs/>
        </w:rPr>
        <w:t> </w:t>
      </w:r>
      <w:r w:rsidRPr="00C57F45">
        <w:t>531–550</w:t>
      </w:r>
      <w:r>
        <w:t xml:space="preserve">. </w:t>
      </w:r>
      <w:r w:rsidR="00DF558F" w:rsidRPr="00525B77">
        <w:rPr>
          <w:spacing w:val="4"/>
          <w:shd w:val="clear" w:color="auto" w:fill="FCFCFC"/>
        </w:rPr>
        <w:t>https://doi.org/10.1007/s10551-018-3849-7</w:t>
      </w:r>
    </w:p>
    <w:p w14:paraId="6185E0C1" w14:textId="77777777" w:rsidR="00DF558F" w:rsidRDefault="00DF558F" w:rsidP="00DF558F">
      <w:pPr>
        <w:ind w:firstLine="450"/>
      </w:pPr>
    </w:p>
    <w:p w14:paraId="680C3DB4" w14:textId="77777777" w:rsidR="00DF558F" w:rsidRDefault="00DF558F" w:rsidP="00DF558F">
      <w:pPr>
        <w:ind w:firstLine="0"/>
      </w:pPr>
      <w:r>
        <w:t>The final article may be found at the publisher web page:</w:t>
      </w:r>
    </w:p>
    <w:p w14:paraId="38A80A51" w14:textId="77777777" w:rsidR="00DF558F" w:rsidRPr="00D465B0" w:rsidRDefault="00A04E45" w:rsidP="00DF558F">
      <w:pPr>
        <w:pStyle w:val="JBEFirst-levelheading"/>
        <w:rPr>
          <w:b w:val="0"/>
          <w:sz w:val="24"/>
        </w:rPr>
      </w:pPr>
      <w:hyperlink r:id="rId7" w:history="1">
        <w:r w:rsidR="00DF558F" w:rsidRPr="00D465B0">
          <w:rPr>
            <w:rStyle w:val="Hyperlink"/>
            <w:b w:val="0"/>
            <w:sz w:val="24"/>
          </w:rPr>
          <w:t>https://link.springer.com/article/10.1007/s10551-018-3849-7</w:t>
        </w:r>
      </w:hyperlink>
    </w:p>
    <w:p w14:paraId="681DF708" w14:textId="77777777" w:rsidR="00DF558F" w:rsidRPr="00D465B0" w:rsidRDefault="00DF558F" w:rsidP="00D465B0">
      <w:pPr>
        <w:pStyle w:val="APATitel"/>
        <w:spacing w:line="240" w:lineRule="atLeast"/>
        <w:rPr>
          <w:b w:val="0"/>
        </w:rPr>
      </w:pPr>
    </w:p>
    <w:p w14:paraId="209D4CC8" w14:textId="77777777" w:rsidR="00D465B0" w:rsidRPr="00021897" w:rsidRDefault="00D465B0" w:rsidP="00D465B0">
      <w:pPr>
        <w:pStyle w:val="Heading3"/>
        <w:numPr>
          <w:ilvl w:val="0"/>
          <w:numId w:val="0"/>
        </w:numPr>
        <w:spacing w:line="240" w:lineRule="auto"/>
        <w:jc w:val="center"/>
        <w:rPr>
          <w:lang w:val="en-GB"/>
        </w:rPr>
      </w:pPr>
      <w:r w:rsidRPr="00021897">
        <w:rPr>
          <w:lang w:val="en-GB"/>
        </w:rPr>
        <w:t>Tanja Rabl</w:t>
      </w:r>
    </w:p>
    <w:p w14:paraId="4D9745A9" w14:textId="77777777" w:rsidR="00D465B0" w:rsidRDefault="00D465B0" w:rsidP="00D465B0">
      <w:pPr>
        <w:pStyle w:val="Heading3"/>
        <w:numPr>
          <w:ilvl w:val="0"/>
          <w:numId w:val="0"/>
        </w:numPr>
        <w:spacing w:line="240" w:lineRule="auto"/>
        <w:jc w:val="center"/>
        <w:rPr>
          <w:b w:val="0"/>
          <w:lang w:val="en-GB"/>
        </w:rPr>
      </w:pPr>
      <w:r>
        <w:rPr>
          <w:b w:val="0"/>
          <w:lang w:val="en-GB"/>
        </w:rPr>
        <w:t>University of Kaiserslautern</w:t>
      </w:r>
    </w:p>
    <w:p w14:paraId="57CBD5D8" w14:textId="77777777" w:rsidR="00D465B0" w:rsidRDefault="00D465B0" w:rsidP="00D465B0">
      <w:pPr>
        <w:pStyle w:val="Heading3"/>
        <w:numPr>
          <w:ilvl w:val="0"/>
          <w:numId w:val="0"/>
        </w:numPr>
        <w:spacing w:line="240" w:lineRule="auto"/>
        <w:jc w:val="center"/>
        <w:rPr>
          <w:lang w:val="en-GB"/>
        </w:rPr>
      </w:pPr>
    </w:p>
    <w:p w14:paraId="1F501492" w14:textId="7EDBF826" w:rsidR="00D465B0" w:rsidRPr="00021897" w:rsidRDefault="00D465B0" w:rsidP="00D465B0">
      <w:pPr>
        <w:pStyle w:val="Heading3"/>
        <w:numPr>
          <w:ilvl w:val="0"/>
          <w:numId w:val="0"/>
        </w:numPr>
        <w:spacing w:line="240" w:lineRule="auto"/>
        <w:jc w:val="center"/>
        <w:rPr>
          <w:lang w:val="en-GB"/>
        </w:rPr>
      </w:pPr>
      <w:r w:rsidRPr="00021897">
        <w:rPr>
          <w:lang w:val="en-GB"/>
        </w:rPr>
        <w:t>María del Carmen Triana</w:t>
      </w:r>
    </w:p>
    <w:p w14:paraId="5E31EE78" w14:textId="77777777" w:rsidR="00D465B0" w:rsidRDefault="00D465B0" w:rsidP="00D465B0">
      <w:pPr>
        <w:pStyle w:val="Heading3"/>
        <w:numPr>
          <w:ilvl w:val="0"/>
          <w:numId w:val="0"/>
        </w:numPr>
        <w:spacing w:line="240" w:lineRule="auto"/>
        <w:jc w:val="center"/>
        <w:rPr>
          <w:b w:val="0"/>
          <w:lang w:val="en-GB"/>
        </w:rPr>
      </w:pPr>
      <w:r w:rsidRPr="00CD115A">
        <w:rPr>
          <w:b w:val="0"/>
          <w:lang w:val="en-GB"/>
        </w:rPr>
        <w:t>U</w:t>
      </w:r>
      <w:r>
        <w:rPr>
          <w:b w:val="0"/>
          <w:lang w:val="en-GB"/>
        </w:rPr>
        <w:t>niversity of Wisconsin-Madison</w:t>
      </w:r>
    </w:p>
    <w:p w14:paraId="316CE86D" w14:textId="77777777" w:rsidR="00D465B0" w:rsidRDefault="00D465B0" w:rsidP="00D465B0">
      <w:pPr>
        <w:pStyle w:val="Heading3"/>
        <w:numPr>
          <w:ilvl w:val="0"/>
          <w:numId w:val="0"/>
        </w:numPr>
        <w:spacing w:line="240" w:lineRule="auto"/>
        <w:jc w:val="center"/>
        <w:rPr>
          <w:lang w:val="en-GB"/>
        </w:rPr>
      </w:pPr>
    </w:p>
    <w:p w14:paraId="3747CAAB" w14:textId="28D29362" w:rsidR="00D465B0" w:rsidRPr="00FB3A86" w:rsidRDefault="00D465B0" w:rsidP="00D465B0">
      <w:pPr>
        <w:pStyle w:val="Heading3"/>
        <w:numPr>
          <w:ilvl w:val="0"/>
          <w:numId w:val="0"/>
        </w:numPr>
        <w:spacing w:line="240" w:lineRule="auto"/>
        <w:jc w:val="center"/>
        <w:rPr>
          <w:lang w:val="en-GB"/>
        </w:rPr>
      </w:pPr>
      <w:r w:rsidRPr="00FB3A86">
        <w:rPr>
          <w:lang w:val="en-GB"/>
        </w:rPr>
        <w:t>Seo-Young Byun</w:t>
      </w:r>
    </w:p>
    <w:p w14:paraId="5836C448" w14:textId="77777777" w:rsidR="00D465B0" w:rsidRDefault="00D465B0" w:rsidP="00D465B0">
      <w:pPr>
        <w:pStyle w:val="Heading3"/>
        <w:numPr>
          <w:ilvl w:val="0"/>
          <w:numId w:val="0"/>
        </w:numPr>
        <w:spacing w:line="240" w:lineRule="auto"/>
        <w:jc w:val="center"/>
        <w:rPr>
          <w:b w:val="0"/>
          <w:lang w:val="en-GB"/>
        </w:rPr>
      </w:pPr>
      <w:r w:rsidRPr="00CD115A">
        <w:rPr>
          <w:b w:val="0"/>
          <w:lang w:val="en-GB"/>
        </w:rPr>
        <w:t>U</w:t>
      </w:r>
      <w:r>
        <w:rPr>
          <w:b w:val="0"/>
          <w:lang w:val="en-GB"/>
        </w:rPr>
        <w:t>niversity of Wisconsin-Madison</w:t>
      </w:r>
    </w:p>
    <w:p w14:paraId="6AA7A94F" w14:textId="77777777" w:rsidR="00D465B0" w:rsidRPr="002456D7" w:rsidRDefault="00D465B0" w:rsidP="00D465B0">
      <w:pPr>
        <w:spacing w:line="240" w:lineRule="auto"/>
        <w:jc w:val="center"/>
        <w:rPr>
          <w:lang w:eastAsia="ar-SA"/>
        </w:rPr>
      </w:pPr>
    </w:p>
    <w:p w14:paraId="3D173276" w14:textId="77777777" w:rsidR="00D465B0" w:rsidRDefault="00D465B0" w:rsidP="00D465B0">
      <w:pPr>
        <w:pStyle w:val="Heading3"/>
        <w:numPr>
          <w:ilvl w:val="0"/>
          <w:numId w:val="0"/>
        </w:numPr>
        <w:spacing w:line="240" w:lineRule="auto"/>
        <w:jc w:val="center"/>
        <w:rPr>
          <w:b w:val="0"/>
          <w:lang w:val="en-GB"/>
        </w:rPr>
      </w:pPr>
      <w:r w:rsidRPr="00FB3A86">
        <w:rPr>
          <w:lang w:val="en-GB"/>
        </w:rPr>
        <w:t>Laura Bosch</w:t>
      </w:r>
    </w:p>
    <w:p w14:paraId="3DF7AEE3" w14:textId="77777777" w:rsidR="00D465B0" w:rsidRDefault="00D465B0" w:rsidP="00D465B0">
      <w:pPr>
        <w:pStyle w:val="Heading3"/>
        <w:numPr>
          <w:ilvl w:val="0"/>
          <w:numId w:val="0"/>
        </w:numPr>
        <w:spacing w:line="240" w:lineRule="auto"/>
        <w:jc w:val="center"/>
        <w:rPr>
          <w:b w:val="0"/>
          <w:lang w:val="en-GB"/>
        </w:rPr>
      </w:pPr>
      <w:r>
        <w:rPr>
          <w:b w:val="0"/>
          <w:lang w:val="en-GB"/>
        </w:rPr>
        <w:t>University of Kaiserslautern</w:t>
      </w:r>
    </w:p>
    <w:p w14:paraId="228FFE58" w14:textId="77777777" w:rsidR="00D465B0" w:rsidRPr="00696CD3" w:rsidRDefault="00D465B0" w:rsidP="00D465B0">
      <w:pPr>
        <w:pStyle w:val="Heading3"/>
        <w:numPr>
          <w:ilvl w:val="0"/>
          <w:numId w:val="0"/>
        </w:numPr>
        <w:spacing w:line="240" w:lineRule="atLeast"/>
        <w:jc w:val="center"/>
        <w:rPr>
          <w:b w:val="0"/>
        </w:rPr>
      </w:pPr>
    </w:p>
    <w:p w14:paraId="091D440C" w14:textId="77777777" w:rsidR="00D465B0" w:rsidRDefault="00D465B0" w:rsidP="00D465B0">
      <w:pPr>
        <w:rPr>
          <w:lang w:eastAsia="ar-SA"/>
        </w:rPr>
      </w:pPr>
    </w:p>
    <w:p w14:paraId="20E5F1EF" w14:textId="77777777" w:rsidR="00D465B0" w:rsidRDefault="00D465B0" w:rsidP="00023E8F">
      <w:pPr>
        <w:pStyle w:val="APAAbstract"/>
        <w:pageBreakBefore w:val="0"/>
        <w:rPr>
          <w:b/>
          <w:sz w:val="28"/>
          <w:szCs w:val="28"/>
        </w:rPr>
      </w:pPr>
    </w:p>
    <w:p w14:paraId="000A9CEA" w14:textId="77777777" w:rsidR="000D5BCC" w:rsidRDefault="000D5BCC">
      <w:pPr>
        <w:spacing w:after="160" w:line="259" w:lineRule="auto"/>
        <w:ind w:firstLine="0"/>
        <w:rPr>
          <w:rFonts w:eastAsia="Arial"/>
          <w:b/>
          <w:sz w:val="28"/>
          <w:szCs w:val="28"/>
          <w:lang w:eastAsia="ar-SA"/>
        </w:rPr>
      </w:pPr>
      <w:r>
        <w:rPr>
          <w:b/>
          <w:sz w:val="28"/>
          <w:szCs w:val="28"/>
        </w:rPr>
        <w:br w:type="page"/>
      </w:r>
    </w:p>
    <w:p w14:paraId="00B94719" w14:textId="625605B9" w:rsidR="000C3845" w:rsidRDefault="00CB3BB0" w:rsidP="00BE34E6">
      <w:pPr>
        <w:pStyle w:val="APAAbstract"/>
        <w:pageBreakBefore w:val="0"/>
      </w:pPr>
      <w:r w:rsidRPr="007967E7">
        <w:rPr>
          <w:b/>
          <w:sz w:val="28"/>
          <w:szCs w:val="28"/>
        </w:rPr>
        <w:lastRenderedPageBreak/>
        <w:t>Abstract</w:t>
      </w:r>
      <w:r w:rsidR="00403B95" w:rsidRPr="007967E7">
        <w:rPr>
          <w:b/>
        </w:rPr>
        <w:t xml:space="preserve"> </w:t>
      </w:r>
      <w:r w:rsidR="00403B95" w:rsidRPr="007967E7">
        <w:t xml:space="preserve">  </w:t>
      </w:r>
      <w:r w:rsidR="00931D50" w:rsidRPr="007967E7">
        <w:t xml:space="preserve">This paper </w:t>
      </w:r>
      <w:r w:rsidR="00681C13" w:rsidRPr="007967E7">
        <w:t>integrates the inclusion and organizational ethics literature</w:t>
      </w:r>
      <w:r w:rsidR="008B11BF">
        <w:t>s</w:t>
      </w:r>
      <w:r w:rsidR="00681C13" w:rsidRPr="007967E7">
        <w:t xml:space="preserve"> </w:t>
      </w:r>
      <w:r w:rsidR="003532BE" w:rsidRPr="007967E7">
        <w:t xml:space="preserve">to examine the relationship between </w:t>
      </w:r>
      <w:r w:rsidR="005A3339" w:rsidRPr="007967E7">
        <w:t>employees’ pe</w:t>
      </w:r>
      <w:r w:rsidR="004E49DC" w:rsidRPr="007967E7">
        <w:t>rception</w:t>
      </w:r>
      <w:r w:rsidR="009B461A" w:rsidRPr="007967E7">
        <w:t>s</w:t>
      </w:r>
      <w:r w:rsidR="005A3339" w:rsidRPr="007967E7">
        <w:t xml:space="preserve"> of an </w:t>
      </w:r>
      <w:r w:rsidR="003532BE" w:rsidRPr="007967E7">
        <w:t xml:space="preserve">organizational integration and learning approach to diversity and </w:t>
      </w:r>
      <w:r w:rsidR="000443D5" w:rsidRPr="007967E7">
        <w:t xml:space="preserve">two </w:t>
      </w:r>
      <w:r w:rsidR="003532BE" w:rsidRPr="007967E7">
        <w:t xml:space="preserve">employee </w:t>
      </w:r>
      <w:r w:rsidR="000443D5" w:rsidRPr="007967E7">
        <w:t xml:space="preserve">outcomes: </w:t>
      </w:r>
      <w:r w:rsidR="003532BE" w:rsidRPr="007967E7">
        <w:t xml:space="preserve">organizational citizenship behavior </w:t>
      </w:r>
      <w:r w:rsidR="00E643E4" w:rsidRPr="007967E7">
        <w:t xml:space="preserve">toward the organization </w:t>
      </w:r>
      <w:r w:rsidR="000443D5" w:rsidRPr="007967E7">
        <w:t>and</w:t>
      </w:r>
      <w:r w:rsidR="003532BE" w:rsidRPr="007967E7">
        <w:t xml:space="preserve"> interpersonal </w:t>
      </w:r>
      <w:r w:rsidR="009314C2" w:rsidRPr="007967E7">
        <w:t xml:space="preserve">workplace </w:t>
      </w:r>
      <w:r w:rsidR="003532BE" w:rsidRPr="007967E7">
        <w:t xml:space="preserve">deviance. </w:t>
      </w:r>
      <w:r w:rsidR="00BE3A6E" w:rsidRPr="007967E7">
        <w:t xml:space="preserve">Findings across two field studies from the United States and Germany show that </w:t>
      </w:r>
      <w:r w:rsidR="004E49DC" w:rsidRPr="007967E7">
        <w:t>employees’ perception</w:t>
      </w:r>
      <w:r w:rsidR="009B461A" w:rsidRPr="007967E7">
        <w:t>s</w:t>
      </w:r>
      <w:r w:rsidR="00A30230" w:rsidRPr="007967E7">
        <w:t xml:space="preserve"> of </w:t>
      </w:r>
      <w:r w:rsidR="000E302E" w:rsidRPr="007967E7">
        <w:t>an organizational</w:t>
      </w:r>
      <w:r w:rsidR="00916114" w:rsidRPr="007967E7">
        <w:t xml:space="preserve"> integration and learning approach to div</w:t>
      </w:r>
      <w:r w:rsidR="009E7513" w:rsidRPr="007967E7">
        <w:t xml:space="preserve">ersity </w:t>
      </w:r>
      <w:r w:rsidR="009B461A" w:rsidRPr="007967E7">
        <w:t xml:space="preserve">are </w:t>
      </w:r>
      <w:r w:rsidR="009E7513" w:rsidRPr="007967E7">
        <w:t>positively related to</w:t>
      </w:r>
      <w:r w:rsidR="00916114" w:rsidRPr="007967E7">
        <w:t xml:space="preserve"> </w:t>
      </w:r>
      <w:r w:rsidR="006E688C" w:rsidRPr="007967E7">
        <w:t xml:space="preserve">perceived organizational </w:t>
      </w:r>
      <w:r w:rsidR="0066012F" w:rsidRPr="007967E7">
        <w:t xml:space="preserve">ethical </w:t>
      </w:r>
      <w:r w:rsidR="006E688C" w:rsidRPr="007967E7">
        <w:t>virtue</w:t>
      </w:r>
      <w:r w:rsidR="00916114" w:rsidRPr="007967E7">
        <w:t xml:space="preserve">. </w:t>
      </w:r>
      <w:r w:rsidR="006E688C" w:rsidRPr="007967E7">
        <w:t xml:space="preserve">Perceived </w:t>
      </w:r>
      <w:r w:rsidR="00C00F18" w:rsidRPr="007967E7">
        <w:t>o</w:t>
      </w:r>
      <w:r w:rsidR="00916114" w:rsidRPr="007967E7">
        <w:t>rganizational ethical virtue</w:t>
      </w:r>
      <w:r w:rsidR="00E71892" w:rsidRPr="007967E7">
        <w:t xml:space="preserve"> further</w:t>
      </w:r>
      <w:r w:rsidR="00916114" w:rsidRPr="007967E7">
        <w:t xml:space="preserve"> </w:t>
      </w:r>
      <w:r w:rsidR="00CD6F67" w:rsidRPr="007967E7">
        <w:t>transmits</w:t>
      </w:r>
      <w:r w:rsidR="00916114" w:rsidRPr="007967E7">
        <w:t xml:space="preserve"> the effect </w:t>
      </w:r>
      <w:r w:rsidR="00E71892" w:rsidRPr="007967E7">
        <w:t xml:space="preserve">of </w:t>
      </w:r>
      <w:r w:rsidR="007D62FA" w:rsidRPr="007967E7">
        <w:t>employees’ perception</w:t>
      </w:r>
      <w:r w:rsidR="009B461A" w:rsidRPr="007967E7">
        <w:t>s</w:t>
      </w:r>
      <w:r w:rsidR="007E4911" w:rsidRPr="007967E7">
        <w:t xml:space="preserve"> of an</w:t>
      </w:r>
      <w:r w:rsidR="00916114" w:rsidRPr="007967E7">
        <w:t xml:space="preserve"> organizational integration and learning approach to diversity </w:t>
      </w:r>
      <w:r w:rsidR="00E71892" w:rsidRPr="007967E7">
        <w:t xml:space="preserve">on </w:t>
      </w:r>
      <w:r w:rsidR="00916114" w:rsidRPr="007967E7">
        <w:t xml:space="preserve">both organizational citizenship behavior toward the organization and interpersonal workplace deviance. </w:t>
      </w:r>
      <w:r w:rsidR="00E71892" w:rsidRPr="007967E7">
        <w:t>In addition</w:t>
      </w:r>
      <w:r w:rsidR="00916114" w:rsidRPr="007967E7">
        <w:t xml:space="preserve">, we find </w:t>
      </w:r>
      <w:r w:rsidR="00E71892" w:rsidRPr="007967E7">
        <w:t>support for</w:t>
      </w:r>
      <w:r w:rsidR="00916114" w:rsidRPr="007967E7">
        <w:t xml:space="preserve"> a moderated indirect effect model whereby the indirect effect of the</w:t>
      </w:r>
      <w:r w:rsidR="00810E96" w:rsidRPr="007967E7">
        <w:t xml:space="preserve"> perceived</w:t>
      </w:r>
      <w:r w:rsidR="00916114" w:rsidRPr="007967E7">
        <w:t xml:space="preserve"> integration and learning approach to diversity on the dependent variables</w:t>
      </w:r>
      <w:r w:rsidR="003F086A" w:rsidRPr="007967E7">
        <w:t xml:space="preserve"> through </w:t>
      </w:r>
      <w:r w:rsidR="004E0ADF" w:rsidRPr="007967E7">
        <w:t xml:space="preserve">perceived </w:t>
      </w:r>
      <w:r w:rsidR="003F086A" w:rsidRPr="007967E7">
        <w:t>organizational ethical virtue</w:t>
      </w:r>
      <w:r w:rsidR="00916114" w:rsidRPr="007967E7">
        <w:t xml:space="preserve"> </w:t>
      </w:r>
      <w:r w:rsidR="00695A29" w:rsidRPr="007967E7">
        <w:t xml:space="preserve">is </w:t>
      </w:r>
      <w:r w:rsidR="00916114" w:rsidRPr="007967E7">
        <w:t xml:space="preserve">stronger when employees have high personal value for diversity rather than low personal value for diversity. </w:t>
      </w:r>
      <w:r w:rsidR="00364F6B" w:rsidRPr="007967E7">
        <w:t xml:space="preserve">These results </w:t>
      </w:r>
      <w:r w:rsidR="008F5E8A" w:rsidRPr="007967E7">
        <w:t>underscore</w:t>
      </w:r>
      <w:r w:rsidR="005B10E9" w:rsidRPr="007967E7">
        <w:t xml:space="preserve"> the importance of</w:t>
      </w:r>
      <w:r w:rsidR="00A91575" w:rsidRPr="007967E7">
        <w:t xml:space="preserve"> having a</w:t>
      </w:r>
      <w:r w:rsidR="005462E3" w:rsidRPr="007967E7">
        <w:t xml:space="preserve"> fit</w:t>
      </w:r>
      <w:r w:rsidR="00DE75EA" w:rsidRPr="007967E7">
        <w:t xml:space="preserve"> between</w:t>
      </w:r>
      <w:r w:rsidR="000D4157" w:rsidRPr="007967E7">
        <w:t xml:space="preserve"> employees’ perception</w:t>
      </w:r>
      <w:r w:rsidR="00E875EC" w:rsidRPr="007967E7">
        <w:t>s</w:t>
      </w:r>
      <w:r w:rsidR="000D4157" w:rsidRPr="007967E7">
        <w:t xml:space="preserve"> of</w:t>
      </w:r>
      <w:r w:rsidR="00DE75EA" w:rsidRPr="007967E7">
        <w:t xml:space="preserve"> an organization’s approach to diversity and employees’ personal value for diversity</w:t>
      </w:r>
      <w:r w:rsidR="00EC377C" w:rsidRPr="007967E7">
        <w:t xml:space="preserve"> in order for </w:t>
      </w:r>
      <w:r w:rsidR="00105F48" w:rsidRPr="007967E7">
        <w:t>inclusion to result in positive employee behaviors</w:t>
      </w:r>
      <w:r w:rsidR="00EC377C" w:rsidRPr="007967E7">
        <w:t xml:space="preserve">. </w:t>
      </w:r>
      <w:r w:rsidR="009B461A" w:rsidRPr="007967E7">
        <w:t>Results</w:t>
      </w:r>
      <w:r w:rsidR="00F27D9D" w:rsidRPr="007967E7">
        <w:t xml:space="preserve"> emphasize </w:t>
      </w:r>
      <w:r w:rsidR="00AC5A94" w:rsidRPr="007967E7">
        <w:t xml:space="preserve">the </w:t>
      </w:r>
      <w:r w:rsidR="00F27D9D" w:rsidRPr="007967E7">
        <w:t xml:space="preserve">ethical responsibility </w:t>
      </w:r>
      <w:r w:rsidR="00E71892" w:rsidRPr="007967E7">
        <w:t>of organizations in terms of how they approach diversity</w:t>
      </w:r>
      <w:r w:rsidR="00251D57">
        <w:t>.</w:t>
      </w:r>
    </w:p>
    <w:p w14:paraId="5E241731" w14:textId="5EE94161" w:rsidR="00FC300C" w:rsidRPr="007967E7" w:rsidRDefault="002A4466" w:rsidP="00BE34E6">
      <w:pPr>
        <w:pStyle w:val="APAAbstract"/>
        <w:pageBreakBefore w:val="0"/>
        <w:rPr>
          <w:sz w:val="28"/>
          <w:szCs w:val="28"/>
        </w:rPr>
      </w:pPr>
      <w:r w:rsidRPr="007967E7">
        <w:rPr>
          <w:b/>
          <w:sz w:val="28"/>
          <w:szCs w:val="28"/>
        </w:rPr>
        <w:t>Keywords</w:t>
      </w:r>
      <w:r w:rsidRPr="007967E7">
        <w:t xml:space="preserve">   </w:t>
      </w:r>
      <w:r w:rsidR="00251D57" w:rsidRPr="007967E7">
        <w:t xml:space="preserve">deviant behavior, </w:t>
      </w:r>
      <w:r w:rsidR="00513CB5" w:rsidRPr="007967E7">
        <w:t>e</w:t>
      </w:r>
      <w:r w:rsidR="0028076E" w:rsidRPr="007967E7">
        <w:t xml:space="preserve">thical virtue, ethics, </w:t>
      </w:r>
      <w:r w:rsidR="007F3851" w:rsidRPr="007967E7">
        <w:t xml:space="preserve">inclusion, </w:t>
      </w:r>
      <w:r w:rsidR="0028076E" w:rsidRPr="007967E7">
        <w:t>integration an</w:t>
      </w:r>
      <w:r w:rsidR="00FF6EDB" w:rsidRPr="007967E7">
        <w:t xml:space="preserve">d learning </w:t>
      </w:r>
      <w:r w:rsidR="0028076E" w:rsidRPr="007967E7">
        <w:t>approach to diversity, organizational citizenship behavior, personal value for diversity</w:t>
      </w:r>
      <w:r w:rsidR="00F20A25" w:rsidRPr="007967E7">
        <w:br w:type="page"/>
      </w:r>
    </w:p>
    <w:p w14:paraId="57A5D3FD" w14:textId="03243C73" w:rsidR="00F15969" w:rsidRPr="007967E7" w:rsidRDefault="00F15969" w:rsidP="00F15969">
      <w:pPr>
        <w:pStyle w:val="JBEFirst-levelheading"/>
      </w:pPr>
      <w:r w:rsidRPr="007967E7">
        <w:lastRenderedPageBreak/>
        <w:t>Introduction</w:t>
      </w:r>
    </w:p>
    <w:p w14:paraId="617A54D4" w14:textId="37399059" w:rsidR="00227CEE" w:rsidRPr="007967E7" w:rsidRDefault="00B01D24" w:rsidP="00C03771">
      <w:pPr>
        <w:pStyle w:val="APAStandard"/>
        <w:jc w:val="center"/>
        <w:rPr>
          <w:shd w:val="clear" w:color="auto" w:fill="FFFFFF"/>
        </w:rPr>
      </w:pPr>
      <w:r w:rsidRPr="007967E7">
        <w:rPr>
          <w:shd w:val="clear" w:color="auto" w:fill="FFFFFF"/>
        </w:rPr>
        <w:t>“T</w:t>
      </w:r>
      <w:r w:rsidR="007415ED" w:rsidRPr="007967E7">
        <w:rPr>
          <w:shd w:val="clear" w:color="auto" w:fill="FFFFFF"/>
        </w:rPr>
        <w:t>he management of diversity issues is a key responsibility of leadership and is a crucible in which exemplary companies are forging the ethical cultures and practices of tomorrow.</w:t>
      </w:r>
      <w:r w:rsidRPr="007967E7">
        <w:rPr>
          <w:shd w:val="clear" w:color="auto" w:fill="FFFFFF"/>
        </w:rPr>
        <w:t>”</w:t>
      </w:r>
    </w:p>
    <w:p w14:paraId="33E8759A" w14:textId="35C08D33" w:rsidR="007415ED" w:rsidRPr="007967E7" w:rsidRDefault="007415ED" w:rsidP="002F62AD">
      <w:pPr>
        <w:pStyle w:val="APAStandard"/>
        <w:jc w:val="center"/>
        <w:rPr>
          <w:rStyle w:val="apple-converted-space"/>
          <w:i/>
          <w:shd w:val="clear" w:color="auto" w:fill="FFFFFF"/>
        </w:rPr>
      </w:pPr>
      <w:r w:rsidRPr="007967E7">
        <w:rPr>
          <w:i/>
          <w:shd w:val="clear" w:color="auto" w:fill="FFFFFF"/>
        </w:rPr>
        <w:t>Center for Ethics and Corporate Responsibility</w:t>
      </w:r>
      <w:r w:rsidR="000E500C" w:rsidRPr="007967E7">
        <w:rPr>
          <w:rStyle w:val="apple-converted-space"/>
          <w:i/>
          <w:shd w:val="clear" w:color="auto" w:fill="FFFFFF"/>
        </w:rPr>
        <w:t>, Georgia State Univ</w:t>
      </w:r>
      <w:r w:rsidRPr="007967E7">
        <w:rPr>
          <w:rStyle w:val="apple-converted-space"/>
          <w:i/>
          <w:shd w:val="clear" w:color="auto" w:fill="FFFFFF"/>
        </w:rPr>
        <w:t>ersity</w:t>
      </w:r>
    </w:p>
    <w:p w14:paraId="79CF38EE" w14:textId="689A1B8D" w:rsidR="0086734C" w:rsidRPr="007967E7" w:rsidRDefault="00302359" w:rsidP="002F62AD">
      <w:pPr>
        <w:pStyle w:val="APAStandard"/>
        <w:ind w:firstLine="0"/>
      </w:pPr>
      <w:r w:rsidRPr="007967E7">
        <w:t xml:space="preserve">There is currently a </w:t>
      </w:r>
      <w:r w:rsidR="00C92DAD" w:rsidRPr="007967E7">
        <w:t>demand</w:t>
      </w:r>
      <w:r w:rsidRPr="007967E7">
        <w:t xml:space="preserve"> in the diversity management literature </w:t>
      </w:r>
      <w:r w:rsidR="00F273E2" w:rsidRPr="007967E7">
        <w:t>to recognize that managing</w:t>
      </w:r>
      <w:r w:rsidRPr="007967E7">
        <w:t xml:space="preserve"> diversity </w:t>
      </w:r>
      <w:r w:rsidR="00F273E2" w:rsidRPr="007967E7">
        <w:t xml:space="preserve">in organizations is </w:t>
      </w:r>
      <w:r w:rsidR="00A20444">
        <w:t xml:space="preserve">not only a business need but also </w:t>
      </w:r>
      <w:r w:rsidR="00F273E2" w:rsidRPr="007967E7">
        <w:t xml:space="preserve">an </w:t>
      </w:r>
      <w:r w:rsidRPr="007967E7">
        <w:t>ethic</w:t>
      </w:r>
      <w:r w:rsidR="000E6658" w:rsidRPr="007967E7">
        <w:t>al need (Lozano and Escrich</w:t>
      </w:r>
      <w:r w:rsidR="00F273E2" w:rsidRPr="007967E7">
        <w:t xml:space="preserve"> 2017)</w:t>
      </w:r>
      <w:r w:rsidRPr="007967E7">
        <w:t>. For over 20 years, researchers have asked and answered many important questions about what it means to manage diversity in organizations. For example, there are different ways of framing</w:t>
      </w:r>
      <w:r w:rsidR="00E03DAA" w:rsidRPr="007967E7">
        <w:t xml:space="preserve"> </w:t>
      </w:r>
      <w:r w:rsidRPr="007967E7">
        <w:t xml:space="preserve">diversity </w:t>
      </w:r>
      <w:r w:rsidR="00375698" w:rsidRPr="007967E7">
        <w:t xml:space="preserve">management </w:t>
      </w:r>
      <w:r w:rsidRPr="007967E7">
        <w:t>efforts. The “integration</w:t>
      </w:r>
      <w:r w:rsidR="00311E0F">
        <w:t>-</w:t>
      </w:r>
      <w:r w:rsidRPr="007967E7">
        <w:t>and</w:t>
      </w:r>
      <w:r w:rsidR="00311E0F">
        <w:t>-</w:t>
      </w:r>
      <w:r w:rsidRPr="007967E7">
        <w:t>learning perspective” (</w:t>
      </w:r>
      <w:r w:rsidR="00311E0F">
        <w:t xml:space="preserve">Ely </w:t>
      </w:r>
      <w:r w:rsidR="00D517E9">
        <w:t>and</w:t>
      </w:r>
      <w:r w:rsidR="00311E0F">
        <w:t xml:space="preserve"> Thomas 2001</w:t>
      </w:r>
      <w:r w:rsidR="0033056C">
        <w:t>, p. 229</w:t>
      </w:r>
      <w:r w:rsidR="00311E0F">
        <w:t>)</w:t>
      </w:r>
      <w:r w:rsidRPr="007967E7">
        <w:t xml:space="preserve">, also called the “learning and effectiveness paradigm” by Thomas and Ely (1996, p. 85) and the “learning perspective” by Dass and Parker (1999, p. 71), reflects a proactive </w:t>
      </w:r>
      <w:r w:rsidR="00906FE6">
        <w:t xml:space="preserve">business </w:t>
      </w:r>
      <w:r w:rsidRPr="007967E7">
        <w:t>strategy that values diversity because it “creates a learning environment where everybody – also within the organization – can benefit from a diverse work context” (Podsiadlowski et al. 2013, p. 161)</w:t>
      </w:r>
      <w:r w:rsidR="008B6B4D">
        <w:t xml:space="preserve">. </w:t>
      </w:r>
      <w:r w:rsidR="00322563" w:rsidRPr="007967E7">
        <w:t>Shore et al. (2011) argue that</w:t>
      </w:r>
      <w:r w:rsidR="0011567E" w:rsidRPr="007967E7">
        <w:t xml:space="preserve"> </w:t>
      </w:r>
      <w:r w:rsidR="00136D0B" w:rsidRPr="007967E7">
        <w:t>such an approach represents</w:t>
      </w:r>
      <w:r w:rsidR="005F58B5" w:rsidRPr="007967E7">
        <w:t xml:space="preserve"> inclusion because it satisfies</w:t>
      </w:r>
      <w:r w:rsidR="00C5109F">
        <w:t xml:space="preserve"> </w:t>
      </w:r>
      <w:r w:rsidR="00076A3C" w:rsidRPr="007967E7">
        <w:t>employees’</w:t>
      </w:r>
      <w:r w:rsidR="00B24FDD">
        <w:t xml:space="preserve"> striving for a balance between their</w:t>
      </w:r>
      <w:r w:rsidR="00076A3C" w:rsidRPr="007967E7">
        <w:t xml:space="preserve"> </w:t>
      </w:r>
      <w:r w:rsidR="004E58E5">
        <w:t xml:space="preserve">subjective </w:t>
      </w:r>
      <w:r w:rsidR="00907729" w:rsidRPr="007967E7">
        <w:t>need</w:t>
      </w:r>
      <w:r w:rsidR="00076A3C" w:rsidRPr="007967E7">
        <w:t>s</w:t>
      </w:r>
      <w:r w:rsidR="00907729" w:rsidRPr="007967E7">
        <w:t xml:space="preserve"> for belongingness and uniqueness</w:t>
      </w:r>
      <w:r w:rsidR="00493695">
        <w:t xml:space="preserve"> (Brewer 1991)</w:t>
      </w:r>
      <w:r w:rsidR="00E1395B" w:rsidRPr="007967E7">
        <w:t xml:space="preserve">. </w:t>
      </w:r>
      <w:r w:rsidR="00B73E9D" w:rsidRPr="007967E7">
        <w:t xml:space="preserve">Many agree that an </w:t>
      </w:r>
      <w:r w:rsidR="00DC7AE1" w:rsidRPr="007967E7">
        <w:t xml:space="preserve">organizational </w:t>
      </w:r>
      <w:r w:rsidR="00B73E9D" w:rsidRPr="007967E7">
        <w:t xml:space="preserve">integration and learning approach to diversity reflects a </w:t>
      </w:r>
      <w:r w:rsidR="00DF3F1A">
        <w:t xml:space="preserve">beneficial </w:t>
      </w:r>
      <w:r w:rsidR="00B73E9D" w:rsidRPr="007967E7">
        <w:t xml:space="preserve">way </w:t>
      </w:r>
      <w:r w:rsidR="00CA47C7">
        <w:t>of</w:t>
      </w:r>
      <w:r w:rsidR="00B73E9D" w:rsidRPr="007967E7">
        <w:t xml:space="preserve"> manag</w:t>
      </w:r>
      <w:r w:rsidR="00CA47C7">
        <w:t>ing</w:t>
      </w:r>
      <w:r w:rsidR="00B73E9D" w:rsidRPr="007967E7">
        <w:t xml:space="preserve"> diversity because it moves beyond merely tolerating various groups to foster</w:t>
      </w:r>
      <w:r w:rsidR="00CA47C7">
        <w:t>ing</w:t>
      </w:r>
      <w:r w:rsidR="00B73E9D" w:rsidRPr="007967E7">
        <w:t xml:space="preserve"> </w:t>
      </w:r>
      <w:r w:rsidR="00230982" w:rsidRPr="007967E7">
        <w:t>inclusion</w:t>
      </w:r>
      <w:r w:rsidR="00B73E9D" w:rsidRPr="007967E7">
        <w:t xml:space="preserve"> of those groups in the organization (Dwertman</w:t>
      </w:r>
      <w:r w:rsidR="0040714A" w:rsidRPr="007967E7">
        <w:t>n et al.</w:t>
      </w:r>
      <w:r w:rsidR="00B73E9D" w:rsidRPr="007967E7">
        <w:t xml:space="preserve"> 2016</w:t>
      </w:r>
      <w:r w:rsidR="009001BF" w:rsidRPr="007967E7">
        <w:t>)</w:t>
      </w:r>
      <w:r w:rsidR="001E595F">
        <w:t xml:space="preserve"> in order to achieve </w:t>
      </w:r>
      <w:r w:rsidR="00CD73D8">
        <w:t xml:space="preserve">business aims such as </w:t>
      </w:r>
      <w:r w:rsidR="001E595F">
        <w:t xml:space="preserve">organizational learning </w:t>
      </w:r>
      <w:r w:rsidR="00154065">
        <w:t xml:space="preserve">and organizational success (Ely </w:t>
      </w:r>
      <w:r w:rsidR="00D16FBF">
        <w:t>and</w:t>
      </w:r>
      <w:r w:rsidR="00154065">
        <w:t xml:space="preserve"> Thomas 2001; Ortlieb </w:t>
      </w:r>
      <w:r w:rsidR="00D16FBF">
        <w:t>and</w:t>
      </w:r>
      <w:r w:rsidR="00154065">
        <w:t xml:space="preserve"> Sieben 2013).</w:t>
      </w:r>
    </w:p>
    <w:p w14:paraId="27208AEA" w14:textId="233CF5FC" w:rsidR="00302359" w:rsidRPr="007967E7" w:rsidRDefault="00176D2E" w:rsidP="00A6076B">
      <w:pPr>
        <w:pStyle w:val="APAStandard"/>
        <w:widowControl w:val="0"/>
        <w:ind w:firstLine="706"/>
      </w:pPr>
      <w:r w:rsidRPr="007967E7">
        <w:t xml:space="preserve">However, </w:t>
      </w:r>
      <w:r w:rsidR="00FE3126" w:rsidRPr="007967E7">
        <w:t xml:space="preserve">a question that remains unanswered </w:t>
      </w:r>
      <w:r w:rsidRPr="007967E7">
        <w:t xml:space="preserve">is </w:t>
      </w:r>
      <w:r w:rsidR="00FE3126" w:rsidRPr="007967E7">
        <w:t xml:space="preserve">whether </w:t>
      </w:r>
      <w:r w:rsidR="00DC7AE1" w:rsidRPr="007967E7">
        <w:t xml:space="preserve">an organizational integration and learning approach </w:t>
      </w:r>
      <w:r w:rsidR="009E03FA" w:rsidRPr="007967E7">
        <w:t xml:space="preserve">to diversity </w:t>
      </w:r>
      <w:r w:rsidR="0034087A" w:rsidRPr="007967E7">
        <w:t>is beneficial</w:t>
      </w:r>
      <w:r w:rsidR="004A57E8">
        <w:t xml:space="preserve"> with regard to organizational success</w:t>
      </w:r>
      <w:r w:rsidR="0034087A" w:rsidRPr="007967E7">
        <w:t xml:space="preserve"> </w:t>
      </w:r>
      <w:r w:rsidR="00CA47C7">
        <w:t xml:space="preserve">specifically </w:t>
      </w:r>
      <w:r w:rsidR="0034087A" w:rsidRPr="007967E7">
        <w:lastRenderedPageBreak/>
        <w:t xml:space="preserve">because it </w:t>
      </w:r>
      <w:r w:rsidR="008F6729" w:rsidRPr="007967E7">
        <w:t xml:space="preserve">contributes to employees perceiving their organization as </w:t>
      </w:r>
      <w:r w:rsidRPr="007967E7">
        <w:t>being ethical</w:t>
      </w:r>
      <w:r w:rsidR="00265747" w:rsidRPr="007967E7">
        <w:t>.</w:t>
      </w:r>
      <w:r w:rsidRPr="007967E7">
        <w:t xml:space="preserve"> </w:t>
      </w:r>
      <w:r w:rsidR="0086734C" w:rsidRPr="007967E7">
        <w:t xml:space="preserve">After all, one of the criticisms against some diversity management programs is that </w:t>
      </w:r>
      <w:r w:rsidR="00D50669" w:rsidRPr="007967E7">
        <w:t>employees think they are</w:t>
      </w:r>
      <w:r w:rsidR="0086734C" w:rsidRPr="007967E7">
        <w:t xml:space="preserve"> insincere </w:t>
      </w:r>
      <w:r w:rsidR="0004210B" w:rsidRPr="007967E7">
        <w:t xml:space="preserve">and done for profit motives </w:t>
      </w:r>
      <w:r w:rsidR="0034087A" w:rsidRPr="007967E7">
        <w:t>(McKay and Avery 2005; Thomas and Ely</w:t>
      </w:r>
      <w:r w:rsidR="0086734C" w:rsidRPr="007967E7">
        <w:t xml:space="preserve"> 199</w:t>
      </w:r>
      <w:r w:rsidR="007D132F" w:rsidRPr="007967E7">
        <w:t>6</w:t>
      </w:r>
      <w:r w:rsidR="0086734C" w:rsidRPr="007967E7">
        <w:t xml:space="preserve">). </w:t>
      </w:r>
      <w:r w:rsidR="00764253" w:rsidRPr="007967E7">
        <w:t>Thus, i</w:t>
      </w:r>
      <w:r w:rsidRPr="007967E7">
        <w:t xml:space="preserve">n this paper, </w:t>
      </w:r>
      <w:r w:rsidR="00764253" w:rsidRPr="007967E7">
        <w:t xml:space="preserve">we extend and integrate the inclusion and the organizational ethics literatures </w:t>
      </w:r>
      <w:r w:rsidR="00897F9A" w:rsidRPr="007967E7">
        <w:t>by</w:t>
      </w:r>
      <w:r w:rsidR="00764253" w:rsidRPr="007967E7">
        <w:t xml:space="preserve"> answer</w:t>
      </w:r>
      <w:r w:rsidR="00897F9A" w:rsidRPr="007967E7">
        <w:t xml:space="preserve">ing two central calls in </w:t>
      </w:r>
      <w:r w:rsidR="00700C17" w:rsidRPr="007967E7">
        <w:t xml:space="preserve">the </w:t>
      </w:r>
      <w:r w:rsidR="00897F9A" w:rsidRPr="007967E7">
        <w:t>literature: first, the call</w:t>
      </w:r>
      <w:r w:rsidR="00764253" w:rsidRPr="007967E7">
        <w:t xml:space="preserve"> to study diversity management as an eth</w:t>
      </w:r>
      <w:r w:rsidR="00897F9A" w:rsidRPr="007967E7">
        <w:t>ical matter (Lozano and Escrich</w:t>
      </w:r>
      <w:r w:rsidR="006778B7" w:rsidRPr="007967E7">
        <w:t xml:space="preserve"> 2017) and from a virtue ethics perspective</w:t>
      </w:r>
      <w:r w:rsidR="00764253" w:rsidRPr="007967E7">
        <w:t xml:space="preserve"> (</w:t>
      </w:r>
      <w:r w:rsidR="008319EB" w:rsidRPr="007967E7">
        <w:t>van Dijk</w:t>
      </w:r>
      <w:r w:rsidR="0048291A">
        <w:t xml:space="preserve"> et al.</w:t>
      </w:r>
      <w:r w:rsidR="00764253" w:rsidRPr="007967E7">
        <w:t xml:space="preserve"> 2012)</w:t>
      </w:r>
      <w:r w:rsidR="008319EB" w:rsidRPr="007967E7">
        <w:t>; second, the call for more research on the outcomes of inclusion, its underlying mechanisms, and moderating factors</w:t>
      </w:r>
      <w:r w:rsidR="00005B35" w:rsidRPr="007967E7">
        <w:t xml:space="preserve"> (Shore et al. 2011)</w:t>
      </w:r>
      <w:r w:rsidR="008319EB" w:rsidRPr="007967E7">
        <w:t xml:space="preserve">. </w:t>
      </w:r>
      <w:r w:rsidR="00135399" w:rsidRPr="007967E7">
        <w:t>W</w:t>
      </w:r>
      <w:r w:rsidRPr="007967E7">
        <w:t xml:space="preserve">e </w:t>
      </w:r>
      <w:r w:rsidR="00FE3126" w:rsidRPr="007967E7">
        <w:t xml:space="preserve">propose and empirically test that </w:t>
      </w:r>
      <w:r w:rsidR="00E00DF8">
        <w:t>taking</w:t>
      </w:r>
      <w:r w:rsidR="00FE3126" w:rsidRPr="007967E7">
        <w:t xml:space="preserve"> an </w:t>
      </w:r>
      <w:r w:rsidR="001B16CE" w:rsidRPr="007967E7">
        <w:t xml:space="preserve">organizational </w:t>
      </w:r>
      <w:r w:rsidR="00FE3126" w:rsidRPr="007967E7">
        <w:t xml:space="preserve">integration and learning approach to diversity </w:t>
      </w:r>
      <w:r w:rsidR="007A3E03" w:rsidRPr="007967E7">
        <w:t xml:space="preserve">(i.e., an inclusive approach) </w:t>
      </w:r>
      <w:r w:rsidR="00FE3126" w:rsidRPr="007967E7">
        <w:t>is helpful for organizations</w:t>
      </w:r>
      <w:r w:rsidR="00FD743A">
        <w:t xml:space="preserve"> </w:t>
      </w:r>
      <w:r w:rsidR="002D5933">
        <w:t xml:space="preserve">in </w:t>
      </w:r>
      <w:r w:rsidR="00FD743A">
        <w:t>gain</w:t>
      </w:r>
      <w:r w:rsidR="00CA47C7">
        <w:t>ing</w:t>
      </w:r>
      <w:r w:rsidR="00FD743A">
        <w:t xml:space="preserve"> competitive advantage</w:t>
      </w:r>
      <w:r w:rsidR="00FE3126" w:rsidRPr="007967E7">
        <w:t xml:space="preserve"> because employees </w:t>
      </w:r>
      <w:r w:rsidR="005629A7" w:rsidRPr="007967E7">
        <w:t xml:space="preserve">perceive </w:t>
      </w:r>
      <w:r w:rsidR="00E00DF8">
        <w:t>it</w:t>
      </w:r>
      <w:r w:rsidR="00FE3126" w:rsidRPr="007967E7">
        <w:t xml:space="preserve"> as ethical.</w:t>
      </w:r>
    </w:p>
    <w:p w14:paraId="497316C9" w14:textId="558C2AC4" w:rsidR="00CA4A3B" w:rsidRPr="007967E7" w:rsidRDefault="00FE4211" w:rsidP="00A6076B">
      <w:pPr>
        <w:pStyle w:val="APAStandard"/>
        <w:widowControl w:val="0"/>
        <w:ind w:firstLine="706"/>
      </w:pPr>
      <w:r w:rsidRPr="007967E7">
        <w:t>We contribute to the incl</w:t>
      </w:r>
      <w:r w:rsidR="00E4463D" w:rsidRPr="007967E7">
        <w:t xml:space="preserve">usion and organizational ethics literatures in several ways. First, </w:t>
      </w:r>
      <w:r w:rsidR="007013F6">
        <w:t>going beyond</w:t>
      </w:r>
      <w:r w:rsidR="007013F6" w:rsidRPr="007013F6">
        <w:t xml:space="preserve"> th</w:t>
      </w:r>
      <w:r w:rsidR="003D0E3E">
        <w:t>eoretical (Stevens et al. 2008) and</w:t>
      </w:r>
      <w:r w:rsidR="007013F6" w:rsidRPr="007013F6">
        <w:t xml:space="preserve"> </w:t>
      </w:r>
      <w:r w:rsidR="003D0E3E">
        <w:t>empirical</w:t>
      </w:r>
      <w:r w:rsidR="007013F6" w:rsidRPr="007013F6">
        <w:t xml:space="preserve"> (Ely and Thomas 2001</w:t>
      </w:r>
      <w:r w:rsidR="003D0E3E">
        <w:t xml:space="preserve">; </w:t>
      </w:r>
      <w:r w:rsidR="003D0E3E" w:rsidRPr="007013F6">
        <w:t>Podsiadlowski et al. 2013</w:t>
      </w:r>
      <w:r w:rsidR="007013F6" w:rsidRPr="007013F6">
        <w:t>)</w:t>
      </w:r>
      <w:r w:rsidR="000A14B0" w:rsidRPr="007013F6">
        <w:t xml:space="preserve"> </w:t>
      </w:r>
      <w:r w:rsidR="000A14B0">
        <w:t>w</w:t>
      </w:r>
      <w:r w:rsidR="007013F6" w:rsidRPr="007013F6">
        <w:t>ork that considers benefits of an integration and learning a</w:t>
      </w:r>
      <w:r w:rsidR="00B23E8E">
        <w:t>pproach to diversity in general,</w:t>
      </w:r>
      <w:r w:rsidR="007013F6">
        <w:t xml:space="preserve"> </w:t>
      </w:r>
      <w:r w:rsidR="00E4463D" w:rsidRPr="007967E7">
        <w:t xml:space="preserve">we test </w:t>
      </w:r>
      <w:r w:rsidR="0085701B" w:rsidRPr="007967E7">
        <w:t xml:space="preserve">how </w:t>
      </w:r>
      <w:r w:rsidR="00FC3300" w:rsidRPr="007967E7">
        <w:t>employees’ perception</w:t>
      </w:r>
      <w:r w:rsidR="009B461A" w:rsidRPr="007967E7">
        <w:t>s</w:t>
      </w:r>
      <w:r w:rsidR="009C5AFD" w:rsidRPr="007967E7">
        <w:t xml:space="preserve"> of </w:t>
      </w:r>
      <w:r w:rsidR="00B23E8E">
        <w:t>such an approach</w:t>
      </w:r>
      <w:r w:rsidR="009C5AFD" w:rsidRPr="007967E7">
        <w:t xml:space="preserve"> </w:t>
      </w:r>
      <w:r w:rsidR="009B461A" w:rsidRPr="007967E7">
        <w:t>are</w:t>
      </w:r>
      <w:r w:rsidR="0085701B" w:rsidRPr="007967E7">
        <w:t xml:space="preserve"> related</w:t>
      </w:r>
      <w:r w:rsidR="004A492C" w:rsidRPr="007967E7">
        <w:t xml:space="preserve"> to two </w:t>
      </w:r>
      <w:r w:rsidR="00F006ED">
        <w:t>specific</w:t>
      </w:r>
      <w:r w:rsidR="004A492C" w:rsidRPr="007967E7">
        <w:t xml:space="preserve"> types of voluntary </w:t>
      </w:r>
      <w:r w:rsidR="00166AEF" w:rsidRPr="007967E7">
        <w:t xml:space="preserve">employee </w:t>
      </w:r>
      <w:r w:rsidR="004A492C" w:rsidRPr="007967E7">
        <w:t>non-task behavior (Sackett</w:t>
      </w:r>
      <w:r w:rsidR="00491B14" w:rsidRPr="007967E7">
        <w:t xml:space="preserve"> et al. 2006; Spector and</w:t>
      </w:r>
      <w:r w:rsidR="004A492C" w:rsidRPr="007967E7">
        <w:t xml:space="preserve"> Fox 2002)</w:t>
      </w:r>
      <w:r w:rsidR="00613D02" w:rsidRPr="007967E7">
        <w:t xml:space="preserve">, </w:t>
      </w:r>
      <w:r w:rsidR="004A492C" w:rsidRPr="007967E7">
        <w:t>namely organizational citizenship</w:t>
      </w:r>
      <w:r w:rsidR="00BD2866" w:rsidRPr="007967E7">
        <w:t xml:space="preserve"> behavior and deviant </w:t>
      </w:r>
      <w:r w:rsidR="00234CC5" w:rsidRPr="007967E7">
        <w:t xml:space="preserve">workplace </w:t>
      </w:r>
      <w:r w:rsidR="00BD2866" w:rsidRPr="007967E7">
        <w:t>behavior</w:t>
      </w:r>
      <w:r w:rsidR="006B0117">
        <w:t xml:space="preserve">. </w:t>
      </w:r>
      <w:r w:rsidR="00300E56" w:rsidRPr="007967E7">
        <w:t>S</w:t>
      </w:r>
      <w:r w:rsidR="00362961" w:rsidRPr="007967E7">
        <w:t xml:space="preserve">hore et al. (2011) </w:t>
      </w:r>
      <w:r w:rsidR="00300E56" w:rsidRPr="007967E7">
        <w:t xml:space="preserve">theoretically </w:t>
      </w:r>
      <w:r w:rsidR="00362961" w:rsidRPr="007967E7">
        <w:t>propose</w:t>
      </w:r>
      <w:r w:rsidR="00300E56" w:rsidRPr="007967E7">
        <w:t xml:space="preserve">d </w:t>
      </w:r>
      <w:r w:rsidR="006B0117">
        <w:t>that both of these variables are</w:t>
      </w:r>
      <w:r w:rsidR="006B0117" w:rsidRPr="007967E7">
        <w:t xml:space="preserve"> </w:t>
      </w:r>
      <w:r w:rsidR="00362961" w:rsidRPr="007967E7">
        <w:t>relevant outcomes of employee perceptions of inclusion.</w:t>
      </w:r>
      <w:r w:rsidR="00F6508E" w:rsidRPr="007967E7">
        <w:t xml:space="preserve"> </w:t>
      </w:r>
      <w:r w:rsidR="00912144" w:rsidRPr="007967E7">
        <w:t>Both organizational citizenship behavior</w:t>
      </w:r>
      <w:r w:rsidR="004A3885" w:rsidRPr="007967E7">
        <w:t xml:space="preserve"> and deviant workplace behavior</w:t>
      </w:r>
      <w:r w:rsidR="00E0380B" w:rsidRPr="007967E7">
        <w:t xml:space="preserve"> are important facets of job performance (Dalal 2005</w:t>
      </w:r>
      <w:r w:rsidR="00657041" w:rsidRPr="007967E7">
        <w:t>; Sackett et al. 2006</w:t>
      </w:r>
      <w:r w:rsidR="00E0380B" w:rsidRPr="007967E7">
        <w:t>) that</w:t>
      </w:r>
      <w:r w:rsidR="00CD1478" w:rsidRPr="007967E7">
        <w:t xml:space="preserve"> </w:t>
      </w:r>
      <w:r w:rsidR="00912144" w:rsidRPr="007967E7">
        <w:t>“</w:t>
      </w:r>
      <w:r w:rsidR="00CD1478" w:rsidRPr="007967E7">
        <w:t>sh</w:t>
      </w:r>
      <w:r w:rsidR="00912144" w:rsidRPr="007967E7">
        <w:t>ape the organizational, social, and psychological context that serves as the catalyst for task activities and proc</w:t>
      </w:r>
      <w:r w:rsidR="00036445">
        <w:t>esses” (Borman</w:t>
      </w:r>
      <w:r w:rsidR="00912144" w:rsidRPr="007967E7">
        <w:t xml:space="preserve"> and Motowidlo</w:t>
      </w:r>
      <w:r w:rsidR="00E349D8" w:rsidRPr="007967E7">
        <w:t xml:space="preserve"> 1997, p. 100) in a diverse work </w:t>
      </w:r>
      <w:r w:rsidR="00094DA8" w:rsidRPr="007967E7">
        <w:t>environment</w:t>
      </w:r>
      <w:r w:rsidR="00E349D8" w:rsidRPr="007967E7">
        <w:t>. They both</w:t>
      </w:r>
      <w:r w:rsidR="002F6893" w:rsidRPr="007967E7">
        <w:t xml:space="preserve"> represent</w:t>
      </w:r>
      <w:r w:rsidR="00BE16B4" w:rsidRPr="007967E7">
        <w:t xml:space="preserve"> </w:t>
      </w:r>
      <w:r w:rsidR="00F21901" w:rsidRPr="007967E7">
        <w:t xml:space="preserve">extra-role </w:t>
      </w:r>
      <w:r w:rsidR="00BE16B4" w:rsidRPr="007967E7">
        <w:t>behaviors</w:t>
      </w:r>
      <w:r w:rsidR="002F6893" w:rsidRPr="007967E7">
        <w:t xml:space="preserve"> that are related to </w:t>
      </w:r>
      <w:r w:rsidR="00613D02" w:rsidRPr="007967E7">
        <w:t>organizational effect</w:t>
      </w:r>
      <w:r w:rsidR="00A24919" w:rsidRPr="007967E7">
        <w:t xml:space="preserve">iveness, </w:t>
      </w:r>
      <w:r w:rsidR="001D1B7C" w:rsidRPr="007967E7">
        <w:t xml:space="preserve">with </w:t>
      </w:r>
      <w:r w:rsidR="00A24919" w:rsidRPr="007967E7">
        <w:t xml:space="preserve">organizational </w:t>
      </w:r>
      <w:r w:rsidR="00A24919" w:rsidRPr="007967E7">
        <w:lastRenderedPageBreak/>
        <w:t xml:space="preserve">citizenship behavior </w:t>
      </w:r>
      <w:r w:rsidR="001D1B7C" w:rsidRPr="007967E7">
        <w:t xml:space="preserve">being </w:t>
      </w:r>
      <w:r w:rsidR="00A24919" w:rsidRPr="007967E7">
        <w:t xml:space="preserve">positively </w:t>
      </w:r>
      <w:r w:rsidR="001D1B7C" w:rsidRPr="007967E7">
        <w:t xml:space="preserve">related </w:t>
      </w:r>
      <w:r w:rsidR="00A24919" w:rsidRPr="007967E7">
        <w:t xml:space="preserve">and deviant </w:t>
      </w:r>
      <w:r w:rsidR="00234CC5" w:rsidRPr="007967E7">
        <w:t xml:space="preserve">workplace </w:t>
      </w:r>
      <w:r w:rsidR="00A24919" w:rsidRPr="007967E7">
        <w:t xml:space="preserve">behavior </w:t>
      </w:r>
      <w:r w:rsidR="001D1B7C" w:rsidRPr="007967E7">
        <w:t xml:space="preserve">being </w:t>
      </w:r>
      <w:r w:rsidR="00A24919" w:rsidRPr="007967E7">
        <w:t xml:space="preserve">negatively </w:t>
      </w:r>
      <w:r w:rsidR="001D1B7C" w:rsidRPr="007967E7">
        <w:t xml:space="preserve">related to organizational effectiveness </w:t>
      </w:r>
      <w:r w:rsidR="00CA5A54" w:rsidRPr="007967E7">
        <w:t>(Dalal</w:t>
      </w:r>
      <w:r w:rsidR="004A176F" w:rsidRPr="007967E7">
        <w:t xml:space="preserve"> 2005; Sackett et al.</w:t>
      </w:r>
      <w:r w:rsidR="00A24919" w:rsidRPr="007967E7">
        <w:t xml:space="preserve"> 2006)</w:t>
      </w:r>
      <w:r w:rsidR="004A176F" w:rsidRPr="007967E7">
        <w:t>.</w:t>
      </w:r>
      <w:r w:rsidR="00281558" w:rsidRPr="007967E7">
        <w:t xml:space="preserve"> </w:t>
      </w:r>
      <w:r w:rsidR="00651CAA" w:rsidRPr="007967E7">
        <w:t>Both behaviors also incorporate an ethical component</w:t>
      </w:r>
      <w:r w:rsidR="00CA4A3B" w:rsidRPr="007967E7">
        <w:t xml:space="preserve"> b</w:t>
      </w:r>
      <w:r w:rsidR="00B8044D" w:rsidRPr="007967E7">
        <w:t xml:space="preserve">ecause they </w:t>
      </w:r>
      <w:r w:rsidR="0042121D" w:rsidRPr="007967E7">
        <w:t xml:space="preserve">are defined with </w:t>
      </w:r>
      <w:r w:rsidR="00C600B7" w:rsidRPr="007967E7">
        <w:t>refer</w:t>
      </w:r>
      <w:r w:rsidR="0042121D" w:rsidRPr="007967E7">
        <w:t>ence</w:t>
      </w:r>
      <w:r w:rsidR="001763D0" w:rsidRPr="007967E7">
        <w:t xml:space="preserve"> to norms</w:t>
      </w:r>
      <w:r w:rsidR="00236E8F" w:rsidRPr="007967E7">
        <w:t xml:space="preserve"> of </w:t>
      </w:r>
      <w:r w:rsidR="001763D0" w:rsidRPr="007967E7">
        <w:t xml:space="preserve">what </w:t>
      </w:r>
      <w:r w:rsidR="00EB7466" w:rsidRPr="007967E7">
        <w:t>one should or should not do</w:t>
      </w:r>
      <w:r w:rsidR="00CA4A3B" w:rsidRPr="007967E7">
        <w:t xml:space="preserve"> </w:t>
      </w:r>
      <w:r w:rsidR="00C600B7" w:rsidRPr="007967E7">
        <w:t>(Bennett and Robinson 2003) and are able to either enhance (Kacmar et al. 2011; Organ et al. 2006) or threaten (Best and Luckenbill 1982; Robinson and Bennett 1995) the social good.</w:t>
      </w:r>
    </w:p>
    <w:p w14:paraId="16BE7AC0" w14:textId="366F8FD0" w:rsidR="00CF2EF1" w:rsidRPr="007967E7" w:rsidRDefault="00CF2EF1" w:rsidP="00CF2EF1">
      <w:pPr>
        <w:pStyle w:val="APAStandard"/>
        <w:widowControl w:val="0"/>
        <w:ind w:firstLine="706"/>
      </w:pPr>
      <w:r w:rsidRPr="007967E7">
        <w:t xml:space="preserve">Second, we extend knowledge as to why an </w:t>
      </w:r>
      <w:r w:rsidR="00FF6DAD" w:rsidRPr="007967E7">
        <w:t xml:space="preserve">organizational </w:t>
      </w:r>
      <w:r w:rsidRPr="007967E7">
        <w:t xml:space="preserve">integration and learning approach to diversity relates to </w:t>
      </w:r>
      <w:r w:rsidR="00AB2251" w:rsidRPr="007967E7">
        <w:t>employee extra-role</w:t>
      </w:r>
      <w:r w:rsidRPr="007967E7">
        <w:t xml:space="preserve"> behaviors by </w:t>
      </w:r>
      <w:r w:rsidR="00AB2251" w:rsidRPr="007967E7">
        <w:t>examining</w:t>
      </w:r>
      <w:r w:rsidRPr="007967E7">
        <w:t xml:space="preserve"> perceived organizational ethical virtue</w:t>
      </w:r>
      <w:r w:rsidR="00AB2251" w:rsidRPr="007967E7">
        <w:t>, which reflects the organiza</w:t>
      </w:r>
      <w:r w:rsidR="00824CE6">
        <w:t>tion’s ethical culture (Kaptein</w:t>
      </w:r>
      <w:r w:rsidR="00AB2251" w:rsidRPr="007967E7">
        <w:t xml:space="preserve"> 1998, 2008)</w:t>
      </w:r>
      <w:r w:rsidR="00EE7864">
        <w:t>,</w:t>
      </w:r>
      <w:r w:rsidRPr="007967E7">
        <w:t xml:space="preserve"> as an intervening mechanism</w:t>
      </w:r>
      <w:r w:rsidR="00046169">
        <w:t xml:space="preserve">. In doing so, we </w:t>
      </w:r>
      <w:r w:rsidRPr="007967E7">
        <w:t xml:space="preserve">open the black box of processes. </w:t>
      </w:r>
      <w:r w:rsidR="00C45536">
        <w:t>An organizational integration and learning approach</w:t>
      </w:r>
      <w:r w:rsidR="00CE5D1C">
        <w:t xml:space="preserve"> to diversity</w:t>
      </w:r>
      <w:r w:rsidR="00C45536">
        <w:t xml:space="preserve"> satisfies</w:t>
      </w:r>
      <w:r w:rsidR="00C45536" w:rsidRPr="007967E7">
        <w:t xml:space="preserve"> employees’ </w:t>
      </w:r>
      <w:r w:rsidR="00F529C2">
        <w:t xml:space="preserve">striving for a balance between their subjective </w:t>
      </w:r>
      <w:r w:rsidR="00C45536" w:rsidRPr="007967E7">
        <w:t>needs for belongingness and uniqueness (Shore et al. 2011)</w:t>
      </w:r>
      <w:r w:rsidR="00C45536">
        <w:t xml:space="preserve"> and expresses</w:t>
      </w:r>
      <w:r w:rsidR="00C45536" w:rsidRPr="007967E7">
        <w:t xml:space="preserve"> ethical values (Schwartz 2005). </w:t>
      </w:r>
      <w:r w:rsidR="00A76486">
        <w:t>Therefore</w:t>
      </w:r>
      <w:r w:rsidR="00C45536">
        <w:t>, b</w:t>
      </w:r>
      <w:r w:rsidR="006177B7" w:rsidRPr="007967E7">
        <w:t xml:space="preserve">uilding upon the inclusion and organizational ethics literatures, we propose that employees who perceive their organization </w:t>
      </w:r>
      <w:r w:rsidR="008F08B3">
        <w:t xml:space="preserve">as </w:t>
      </w:r>
      <w:r w:rsidR="006177B7" w:rsidRPr="007967E7">
        <w:t>follow</w:t>
      </w:r>
      <w:r w:rsidR="008F08B3">
        <w:t>ing</w:t>
      </w:r>
      <w:r w:rsidR="006177B7" w:rsidRPr="007967E7">
        <w:t xml:space="preserve"> </w:t>
      </w:r>
      <w:r w:rsidR="00CE5D1C">
        <w:t xml:space="preserve">this </w:t>
      </w:r>
      <w:r w:rsidR="006177B7" w:rsidRPr="007967E7">
        <w:t xml:space="preserve">approach are likely to </w:t>
      </w:r>
      <w:r w:rsidR="00046169">
        <w:t xml:space="preserve">see </w:t>
      </w:r>
      <w:r w:rsidR="00923607">
        <w:t>it</w:t>
      </w:r>
      <w:r w:rsidR="006177B7" w:rsidRPr="007967E7">
        <w:t xml:space="preserve"> as having ethical virtue</w:t>
      </w:r>
      <w:r w:rsidR="00DD1C74">
        <w:t xml:space="preserve">. </w:t>
      </w:r>
      <w:r w:rsidR="00046169">
        <w:t>W</w:t>
      </w:r>
      <w:r w:rsidRPr="007967E7">
        <w:t xml:space="preserve">e also advance research on organizational ethical virtues (Kaptein 1998, 2008) by demonstrating that being inclusive is relevant for an organization to be seen as having ethical virtue. </w:t>
      </w:r>
      <w:r w:rsidR="00046169">
        <w:t>T</w:t>
      </w:r>
      <w:r w:rsidRPr="007967E7">
        <w:t>o our knowledge</w:t>
      </w:r>
      <w:r w:rsidR="00046169">
        <w:t>,</w:t>
      </w:r>
      <w:r w:rsidRPr="007967E7">
        <w:t xml:space="preserve"> </w:t>
      </w:r>
      <w:r w:rsidR="00FF5E98">
        <w:t xml:space="preserve">we provide </w:t>
      </w:r>
      <w:r w:rsidRPr="007967E7">
        <w:t>the first empirical evidence on the relationship between inclusion and organizational ethics</w:t>
      </w:r>
      <w:r w:rsidR="00816821">
        <w:t xml:space="preserve">. Thus, </w:t>
      </w:r>
      <w:r w:rsidRPr="007967E7">
        <w:t>we expand conceptual work by Pless and Maak (2004) who claimed that an organizational inclusion approach needs an ethical foundation.</w:t>
      </w:r>
    </w:p>
    <w:p w14:paraId="2074903E" w14:textId="08A78A94" w:rsidR="001920C5" w:rsidRPr="007967E7" w:rsidRDefault="00E22662" w:rsidP="00A6076B">
      <w:pPr>
        <w:pStyle w:val="APAStandard"/>
        <w:widowControl w:val="0"/>
        <w:ind w:firstLine="706"/>
      </w:pPr>
      <w:r w:rsidRPr="007967E7">
        <w:t xml:space="preserve">Third, </w:t>
      </w:r>
      <w:r w:rsidR="004D2CE2" w:rsidRPr="007967E7">
        <w:t>our study delivers insights as to when an organizational integration and learning approach to diversity</w:t>
      </w:r>
      <w:r w:rsidR="0016148B">
        <w:t xml:space="preserve"> </w:t>
      </w:r>
      <w:r w:rsidR="00585DF7">
        <w:t>more strongly relates to</w:t>
      </w:r>
      <w:r w:rsidR="004D2CE2" w:rsidRPr="007967E7">
        <w:t xml:space="preserve"> employee extra-role behaviors by considering</w:t>
      </w:r>
      <w:r w:rsidR="0016148B">
        <w:t xml:space="preserve"> </w:t>
      </w:r>
      <w:r w:rsidR="004D2CE2" w:rsidRPr="007967E7">
        <w:t xml:space="preserve">employees’ personal value for diversity as a moderator. </w:t>
      </w:r>
      <w:r w:rsidR="00151AD1">
        <w:t xml:space="preserve">People with high personal value for </w:t>
      </w:r>
      <w:r w:rsidR="00151AD1">
        <w:lastRenderedPageBreak/>
        <w:t>diversity are likely to</w:t>
      </w:r>
      <w:r w:rsidR="00151AD1" w:rsidRPr="007967E7">
        <w:t xml:space="preserve"> recognize a fit between the ethical values reflected in an organizational integration and learning approach toward diversity and their own </w:t>
      </w:r>
      <w:r w:rsidR="00151AD1">
        <w:t xml:space="preserve">ethical values </w:t>
      </w:r>
      <w:r w:rsidR="00151AD1" w:rsidRPr="007967E7">
        <w:t>(</w:t>
      </w:r>
      <w:r w:rsidR="0099708F">
        <w:rPr>
          <w:rFonts w:eastAsiaTheme="minorEastAsia"/>
          <w:lang w:eastAsia="ko-KR"/>
        </w:rPr>
        <w:t>French et al.</w:t>
      </w:r>
      <w:r w:rsidR="00151AD1" w:rsidRPr="007967E7">
        <w:rPr>
          <w:rFonts w:eastAsiaTheme="minorEastAsia"/>
          <w:lang w:eastAsia="ko-KR"/>
        </w:rPr>
        <w:t xml:space="preserve"> 1974; Kristof-Brown et al. 2005</w:t>
      </w:r>
      <w:r w:rsidR="00151AD1" w:rsidRPr="007967E7">
        <w:t xml:space="preserve">). </w:t>
      </w:r>
      <w:r w:rsidR="00151AD1">
        <w:t>Thus, we suggest that</w:t>
      </w:r>
      <w:r w:rsidR="00DB204B" w:rsidRPr="007967E7">
        <w:t xml:space="preserve"> people with high personal value </w:t>
      </w:r>
      <w:r w:rsidR="0003273C" w:rsidRPr="007967E7">
        <w:t xml:space="preserve">for </w:t>
      </w:r>
      <w:r w:rsidR="00DB204B" w:rsidRPr="007967E7">
        <w:t xml:space="preserve">diversity </w:t>
      </w:r>
      <w:r w:rsidR="005F1430" w:rsidRPr="007967E7">
        <w:t xml:space="preserve">perceive inclusive workplaces as </w:t>
      </w:r>
      <w:r w:rsidR="00BC1DFE" w:rsidRPr="007967E7">
        <w:t xml:space="preserve">being more </w:t>
      </w:r>
      <w:r w:rsidR="00A756D5" w:rsidRPr="007967E7">
        <w:t>supportive</w:t>
      </w:r>
      <w:r w:rsidR="00982C13" w:rsidRPr="007967E7">
        <w:t xml:space="preserve"> of ethical norms and standards </w:t>
      </w:r>
      <w:r w:rsidR="005F1430" w:rsidRPr="007967E7">
        <w:t>than people with low personal value for diversity</w:t>
      </w:r>
      <w:r w:rsidR="006A52AB">
        <w:t>.</w:t>
      </w:r>
    </w:p>
    <w:p w14:paraId="11ADC94B" w14:textId="5BA3CC63" w:rsidR="00DB204B" w:rsidRPr="007967E7" w:rsidRDefault="00E8550F" w:rsidP="00361C67">
      <w:pPr>
        <w:pStyle w:val="JBEFirst-levelheading"/>
      </w:pPr>
      <w:r w:rsidRPr="007967E7">
        <w:t>Theory and Hypotheses</w:t>
      </w:r>
    </w:p>
    <w:p w14:paraId="53100F32" w14:textId="3925FFC4" w:rsidR="00DB204B" w:rsidRPr="007967E7" w:rsidRDefault="00713560" w:rsidP="00DD6423">
      <w:pPr>
        <w:pStyle w:val="JBESecond-levelheading"/>
      </w:pPr>
      <w:r w:rsidRPr="007967E7">
        <w:t>Employees’ Perception</w:t>
      </w:r>
      <w:r w:rsidR="009B461A" w:rsidRPr="007967E7">
        <w:t>s</w:t>
      </w:r>
      <w:r w:rsidR="00572D1E" w:rsidRPr="007967E7">
        <w:t xml:space="preserve"> of an </w:t>
      </w:r>
      <w:r w:rsidR="00DB204B" w:rsidRPr="007967E7">
        <w:t>Organization</w:t>
      </w:r>
      <w:r w:rsidR="003071C8" w:rsidRPr="007967E7">
        <w:t>al</w:t>
      </w:r>
      <w:r w:rsidR="00DB204B" w:rsidRPr="007967E7">
        <w:t xml:space="preserve"> Integration and Learning Approach to Diversity and </w:t>
      </w:r>
      <w:r w:rsidR="00DF1666" w:rsidRPr="007967E7">
        <w:t xml:space="preserve">Perceived </w:t>
      </w:r>
      <w:r w:rsidR="00187863" w:rsidRPr="007967E7">
        <w:t xml:space="preserve">Organizational </w:t>
      </w:r>
      <w:r w:rsidR="00A34358">
        <w:t>Ethical Virtue</w:t>
      </w:r>
    </w:p>
    <w:p w14:paraId="3244DBBD" w14:textId="6D747AB8" w:rsidR="00C92514" w:rsidRPr="007967E7" w:rsidRDefault="00196C89" w:rsidP="00784253">
      <w:pPr>
        <w:pStyle w:val="APAStandard"/>
        <w:ind w:firstLine="0"/>
      </w:pPr>
      <w:r w:rsidRPr="007967E7">
        <w:t xml:space="preserve">Based on Brewer’s (1991) optimal distinctiveness theory, </w:t>
      </w:r>
      <w:r w:rsidR="00107DCF" w:rsidRPr="007967E7">
        <w:t xml:space="preserve">Shore et al. (2011) conceptualize inclusion </w:t>
      </w:r>
      <w:r w:rsidR="0061324B" w:rsidRPr="007967E7">
        <w:t>as</w:t>
      </w:r>
      <w:r w:rsidR="00400E48" w:rsidRPr="007967E7">
        <w:t xml:space="preserve"> </w:t>
      </w:r>
      <w:r w:rsidR="00FC5521">
        <w:t xml:space="preserve">the </w:t>
      </w:r>
      <w:r w:rsidR="00674D00">
        <w:t>extent</w:t>
      </w:r>
      <w:r w:rsidR="00FC5521">
        <w:t xml:space="preserve"> to which </w:t>
      </w:r>
      <w:r w:rsidR="00400E48" w:rsidRPr="007967E7">
        <w:t>diverse individuals</w:t>
      </w:r>
      <w:r w:rsidR="00D661A2" w:rsidRPr="007967E7">
        <w:t xml:space="preserve"> </w:t>
      </w:r>
      <w:r w:rsidR="00017410">
        <w:t>perceive</w:t>
      </w:r>
      <w:r w:rsidR="00B90FEB">
        <w:t xml:space="preserve"> to be treated in a way that </w:t>
      </w:r>
      <w:r w:rsidR="007A5C23">
        <w:t xml:space="preserve">helps them </w:t>
      </w:r>
      <w:r w:rsidR="00481A2A">
        <w:t>balance their need</w:t>
      </w:r>
      <w:r w:rsidR="0022482C">
        <w:t xml:space="preserve"> </w:t>
      </w:r>
      <w:r w:rsidR="00991F34">
        <w:t>for</w:t>
      </w:r>
      <w:r w:rsidR="0022482C">
        <w:t xml:space="preserve"> a sense of belonging and their need </w:t>
      </w:r>
      <w:r w:rsidR="00991F34">
        <w:t xml:space="preserve">for </w:t>
      </w:r>
      <w:r w:rsidR="0022482C">
        <w:t>feel</w:t>
      </w:r>
      <w:r w:rsidR="00991F34">
        <w:t>ing</w:t>
      </w:r>
      <w:r w:rsidR="0022482C">
        <w:t xml:space="preserve"> valued for their unique characteristics. </w:t>
      </w:r>
      <w:r w:rsidR="00D42D32" w:rsidRPr="007967E7">
        <w:t>An organizational integration and learning approach to diversity (</w:t>
      </w:r>
      <w:r w:rsidR="00482A64" w:rsidRPr="007967E7">
        <w:t>Dass and Parker</w:t>
      </w:r>
      <w:r w:rsidR="00124EE7" w:rsidRPr="007967E7">
        <w:t xml:space="preserve"> 1999; Ely and Thomas</w:t>
      </w:r>
      <w:r w:rsidR="00457573" w:rsidRPr="007967E7">
        <w:t xml:space="preserve"> 2001; Podsiadlowski et al. 2013; Thomas and</w:t>
      </w:r>
      <w:r w:rsidR="001B51C9" w:rsidRPr="007967E7">
        <w:t xml:space="preserve"> El</w:t>
      </w:r>
      <w:r w:rsidR="00457573" w:rsidRPr="007967E7">
        <w:t>y</w:t>
      </w:r>
      <w:r w:rsidR="001B51C9" w:rsidRPr="007967E7">
        <w:t xml:space="preserve"> 1996)</w:t>
      </w:r>
      <w:r w:rsidR="0093735A" w:rsidRPr="007967E7">
        <w:t xml:space="preserve"> satisfies individuals’ </w:t>
      </w:r>
      <w:r w:rsidR="004A6995">
        <w:t xml:space="preserve">striving for </w:t>
      </w:r>
      <w:r w:rsidR="00674D00">
        <w:t xml:space="preserve">this </w:t>
      </w:r>
      <w:r w:rsidR="004A6995">
        <w:t xml:space="preserve">balance between their </w:t>
      </w:r>
      <w:r w:rsidR="00B4107E">
        <w:t xml:space="preserve">subjective </w:t>
      </w:r>
      <w:r w:rsidR="0093735A" w:rsidRPr="007967E7">
        <w:t>need</w:t>
      </w:r>
      <w:r w:rsidR="004769FF">
        <w:t>s</w:t>
      </w:r>
      <w:r w:rsidR="0093735A" w:rsidRPr="007967E7">
        <w:t xml:space="preserve"> for belongingness and uniqueness</w:t>
      </w:r>
      <w:r w:rsidR="000B55C7" w:rsidRPr="007967E7">
        <w:t xml:space="preserve"> by focusing on integration and learning, respectively.</w:t>
      </w:r>
      <w:r w:rsidR="00E1395B" w:rsidRPr="007967E7">
        <w:t xml:space="preserve"> </w:t>
      </w:r>
      <w:r w:rsidR="00FF40BB" w:rsidRPr="007967E7">
        <w:t>Organizations following this appr</w:t>
      </w:r>
      <w:r w:rsidR="00727359">
        <w:t xml:space="preserve">oach acknowledge that </w:t>
      </w:r>
      <w:r w:rsidR="00830A82">
        <w:t>th</w:t>
      </w:r>
      <w:r w:rsidR="00EF769C">
        <w:t xml:space="preserve">e </w:t>
      </w:r>
      <w:r w:rsidR="00AE098B">
        <w:t>similarities and differences</w:t>
      </w:r>
      <w:r w:rsidR="00FF40BB" w:rsidRPr="007967E7">
        <w:t xml:space="preserve"> among people with different backgrounds offer important long-term benefits for both the orga</w:t>
      </w:r>
      <w:r w:rsidR="0029654E" w:rsidRPr="007967E7">
        <w:t>nization and its members (Dass and Parker</w:t>
      </w:r>
      <w:r w:rsidR="00FF40BB" w:rsidRPr="007967E7">
        <w:t xml:space="preserve"> 1999; Ely </w:t>
      </w:r>
      <w:r w:rsidR="0029654E" w:rsidRPr="007967E7">
        <w:t>and Thomas 2001; Podsiadlowski et al.</w:t>
      </w:r>
      <w:r w:rsidR="00FF40BB" w:rsidRPr="007967E7">
        <w:t xml:space="preserve"> 2013; Thomas </w:t>
      </w:r>
      <w:r w:rsidR="0029654E" w:rsidRPr="007967E7">
        <w:t>and Ely</w:t>
      </w:r>
      <w:r w:rsidR="00FF40BB" w:rsidRPr="007967E7">
        <w:t xml:space="preserve"> 1996)</w:t>
      </w:r>
      <w:r w:rsidR="008C4DDA">
        <w:t xml:space="preserve">, </w:t>
      </w:r>
      <w:r w:rsidR="00457042">
        <w:t xml:space="preserve">which shows the instrumental value of an organizational integration and learning approach to diversity </w:t>
      </w:r>
      <w:r w:rsidR="00400A99">
        <w:t>for</w:t>
      </w:r>
      <w:r w:rsidR="00457042">
        <w:t xml:space="preserve"> gaining competitive advantage.</w:t>
      </w:r>
    </w:p>
    <w:p w14:paraId="7C448FA1" w14:textId="10BF6C12" w:rsidR="00C868EA" w:rsidRPr="007967E7" w:rsidRDefault="00AD4A93" w:rsidP="00C868EA">
      <w:pPr>
        <w:pStyle w:val="APAStandard"/>
      </w:pPr>
      <w:r w:rsidRPr="007967E7">
        <w:t>On the one</w:t>
      </w:r>
      <w:r w:rsidR="00F14E21" w:rsidRPr="007967E7">
        <w:t xml:space="preserve"> hand, </w:t>
      </w:r>
      <w:r w:rsidRPr="007967E7">
        <w:t xml:space="preserve">organizations pursuing this approach </w:t>
      </w:r>
      <w:r w:rsidR="00F14E21" w:rsidRPr="007967E7">
        <w:t xml:space="preserve">emphasize belongingness by </w:t>
      </w:r>
      <w:r w:rsidR="00D26FEF" w:rsidRPr="007967E7">
        <w:t xml:space="preserve">valuing and respecting employees with </w:t>
      </w:r>
      <w:r w:rsidR="00804AE2" w:rsidRPr="007967E7">
        <w:t xml:space="preserve">different </w:t>
      </w:r>
      <w:r w:rsidR="00D26FEF" w:rsidRPr="007967E7">
        <w:t>backgrounds and their contributions (</w:t>
      </w:r>
      <w:r w:rsidR="00D11671" w:rsidRPr="007967E7">
        <w:t xml:space="preserve">Ely </w:t>
      </w:r>
      <w:r w:rsidR="0052473B" w:rsidRPr="007967E7">
        <w:t>and</w:t>
      </w:r>
      <w:r w:rsidR="00D11671" w:rsidRPr="007967E7">
        <w:t xml:space="preserve"> </w:t>
      </w:r>
      <w:r w:rsidR="00D11671" w:rsidRPr="007967E7">
        <w:lastRenderedPageBreak/>
        <w:t>Thomas 2001;</w:t>
      </w:r>
      <w:r w:rsidR="0052473B" w:rsidRPr="007967E7">
        <w:t xml:space="preserve"> Podsiadlowski et al.</w:t>
      </w:r>
      <w:r w:rsidR="001A5C03" w:rsidRPr="007967E7">
        <w:t xml:space="preserve"> 2013;</w:t>
      </w:r>
      <w:r w:rsidR="0052473B" w:rsidRPr="007967E7">
        <w:t xml:space="preserve"> Thomas and Ely</w:t>
      </w:r>
      <w:r w:rsidR="00D11671" w:rsidRPr="007967E7">
        <w:t xml:space="preserve"> 199</w:t>
      </w:r>
      <w:r w:rsidR="00D8759C" w:rsidRPr="007967E7">
        <w:t>6)</w:t>
      </w:r>
      <w:r w:rsidR="005F10DD" w:rsidRPr="007967E7">
        <w:t xml:space="preserve"> and </w:t>
      </w:r>
      <w:r w:rsidR="002D2549" w:rsidRPr="007967E7">
        <w:t>“remov</w:t>
      </w:r>
      <w:r w:rsidR="00804AE2" w:rsidRPr="007967E7">
        <w:t>ing</w:t>
      </w:r>
      <w:r w:rsidR="002D2549" w:rsidRPr="007967E7">
        <w:t xml:space="preserve"> the barriers that block </w:t>
      </w:r>
      <w:r w:rsidR="00804AE2" w:rsidRPr="007967E7">
        <w:t xml:space="preserve">[them] </w:t>
      </w:r>
      <w:r w:rsidR="002D2549" w:rsidRPr="007967E7">
        <w:t>from using the full range of their competencies”</w:t>
      </w:r>
      <w:r w:rsidR="009A055F" w:rsidRPr="007967E7">
        <w:t xml:space="preserve"> (Thomas and Ely</w:t>
      </w:r>
      <w:r w:rsidR="0093326C" w:rsidRPr="007967E7">
        <w:t xml:space="preserve"> 1996, p. 11).</w:t>
      </w:r>
      <w:r w:rsidR="00D8759C" w:rsidRPr="007967E7">
        <w:t xml:space="preserve"> They</w:t>
      </w:r>
      <w:r w:rsidR="00D11671" w:rsidRPr="007967E7">
        <w:t xml:space="preserve"> </w:t>
      </w:r>
      <w:r w:rsidR="001D1A11" w:rsidRPr="007967E7">
        <w:t>enhanc</w:t>
      </w:r>
      <w:r w:rsidR="00D8759C" w:rsidRPr="007967E7">
        <w:t>e</w:t>
      </w:r>
      <w:r w:rsidR="001D1A11" w:rsidRPr="007967E7">
        <w:t xml:space="preserve"> </w:t>
      </w:r>
      <w:r w:rsidR="00726EE6" w:rsidRPr="007967E7">
        <w:t xml:space="preserve">equal and </w:t>
      </w:r>
      <w:r w:rsidR="001D1A11" w:rsidRPr="007967E7">
        <w:t>fair treatment</w:t>
      </w:r>
      <w:r w:rsidR="002712DD" w:rsidRPr="007967E7">
        <w:t xml:space="preserve"> of all employees</w:t>
      </w:r>
      <w:r w:rsidR="001D1A11" w:rsidRPr="007967E7">
        <w:t xml:space="preserve"> </w:t>
      </w:r>
      <w:r w:rsidR="00173A7C" w:rsidRPr="007967E7">
        <w:t>(Podsiadlowski et al.</w:t>
      </w:r>
      <w:r w:rsidR="00726EE6" w:rsidRPr="007967E7">
        <w:t xml:space="preserve"> 2013</w:t>
      </w:r>
      <w:r w:rsidR="00173A7C" w:rsidRPr="007967E7">
        <w:t>; Thomas and Ely</w:t>
      </w:r>
      <w:r w:rsidR="004529B9" w:rsidRPr="007967E7">
        <w:t xml:space="preserve"> 1996)</w:t>
      </w:r>
      <w:r w:rsidR="00726EE6" w:rsidRPr="007967E7">
        <w:t xml:space="preserve"> </w:t>
      </w:r>
      <w:r w:rsidR="001D1A11" w:rsidRPr="007967E7">
        <w:t xml:space="preserve">and </w:t>
      </w:r>
      <w:r w:rsidR="00C012BC" w:rsidRPr="007967E7">
        <w:t>inspire</w:t>
      </w:r>
      <w:r w:rsidR="00804AE2" w:rsidRPr="007967E7">
        <w:t xml:space="preserve"> </w:t>
      </w:r>
      <w:r w:rsidR="001D1A11" w:rsidRPr="007967E7">
        <w:t xml:space="preserve">trust that </w:t>
      </w:r>
      <w:r w:rsidR="00D8759C" w:rsidRPr="007967E7">
        <w:t>they are accepted member</w:t>
      </w:r>
      <w:r w:rsidR="005B10C1" w:rsidRPr="007967E7">
        <w:t>s</w:t>
      </w:r>
      <w:r w:rsidR="00D8759C" w:rsidRPr="007967E7">
        <w:t xml:space="preserve"> of the organization and </w:t>
      </w:r>
      <w:r w:rsidR="00AA2B4F">
        <w:t xml:space="preserve">that they </w:t>
      </w:r>
      <w:r w:rsidR="001D1A11" w:rsidRPr="007967E7">
        <w:t>can be themselves in the organization</w:t>
      </w:r>
      <w:r w:rsidR="00D8759C" w:rsidRPr="007967E7">
        <w:t xml:space="preserve"> </w:t>
      </w:r>
      <w:r w:rsidR="00972470" w:rsidRPr="007967E7">
        <w:t>(Thomas and Ely</w:t>
      </w:r>
      <w:r w:rsidR="001D1A11" w:rsidRPr="007967E7">
        <w:t xml:space="preserve"> 1996).</w:t>
      </w:r>
      <w:r w:rsidR="00C868EA" w:rsidRPr="007967E7">
        <w:t xml:space="preserve"> </w:t>
      </w:r>
      <w:r w:rsidR="00C868EA" w:rsidRPr="00D865A3">
        <w:t xml:space="preserve">Moreover, they </w:t>
      </w:r>
      <w:r w:rsidR="005B46FA" w:rsidRPr="00D865A3">
        <w:t xml:space="preserve">foster </w:t>
      </w:r>
      <w:r w:rsidR="007103CC">
        <w:t>inclusion</w:t>
      </w:r>
      <w:r w:rsidR="00A86EEE" w:rsidRPr="00D865A3">
        <w:t xml:space="preserve"> </w:t>
      </w:r>
      <w:r w:rsidR="005B10C1" w:rsidRPr="00D865A3">
        <w:t xml:space="preserve">and support </w:t>
      </w:r>
      <w:r w:rsidR="00C868EA" w:rsidRPr="00D865A3">
        <w:t xml:space="preserve">an honest dialogue </w:t>
      </w:r>
      <w:r w:rsidR="00FF7453" w:rsidRPr="00D865A3">
        <w:t xml:space="preserve">in </w:t>
      </w:r>
      <w:r w:rsidR="00B42B42" w:rsidRPr="00D865A3">
        <w:t>debating conflicting perspectives</w:t>
      </w:r>
      <w:r w:rsidR="00AA2B4F" w:rsidRPr="00D865A3">
        <w:t xml:space="preserve"> and resolving them</w:t>
      </w:r>
      <w:r w:rsidR="00246AC5" w:rsidRPr="00D865A3">
        <w:t xml:space="preserve"> </w:t>
      </w:r>
      <w:r w:rsidR="005F542E" w:rsidRPr="00D865A3">
        <w:t>(Dass and Parker</w:t>
      </w:r>
      <w:r w:rsidR="00C868EA" w:rsidRPr="00D865A3">
        <w:t xml:space="preserve"> 1999</w:t>
      </w:r>
      <w:r w:rsidR="00AF2726" w:rsidRPr="00D865A3">
        <w:t>;</w:t>
      </w:r>
      <w:r w:rsidR="005F542E" w:rsidRPr="00D865A3">
        <w:t xml:space="preserve"> Thomas and Ely</w:t>
      </w:r>
      <w:r w:rsidR="00B42B42" w:rsidRPr="00D865A3">
        <w:t xml:space="preserve"> 1996</w:t>
      </w:r>
      <w:r w:rsidR="00C868EA" w:rsidRPr="00D865A3">
        <w:t>).</w:t>
      </w:r>
    </w:p>
    <w:p w14:paraId="55C76B9A" w14:textId="0409D5B4" w:rsidR="00AD4A93" w:rsidRPr="007967E7" w:rsidRDefault="00AD4A93" w:rsidP="00AD4A93">
      <w:pPr>
        <w:pStyle w:val="APAStandard"/>
      </w:pPr>
      <w:r w:rsidRPr="007967E7">
        <w:t>On</w:t>
      </w:r>
      <w:r w:rsidR="00BF2468" w:rsidRPr="007967E7">
        <w:t xml:space="preserve"> the other</w:t>
      </w:r>
      <w:r w:rsidRPr="007967E7">
        <w:t xml:space="preserve"> hand, organizations following an integration and learning approach to diversity emphasize uniqueness by valuing the expertise and contributions of individuals with different backgrounds (</w:t>
      </w:r>
      <w:r w:rsidR="005C0585" w:rsidRPr="007967E7">
        <w:t>Podsiadlowski et al.</w:t>
      </w:r>
      <w:r w:rsidRPr="007967E7">
        <w:t xml:space="preserve"> 2013</w:t>
      </w:r>
      <w:r w:rsidR="005A3050">
        <w:t>;</w:t>
      </w:r>
      <w:r w:rsidR="005A3050" w:rsidRPr="005A3050">
        <w:t xml:space="preserve"> </w:t>
      </w:r>
      <w:r w:rsidR="005A3050" w:rsidRPr="007967E7">
        <w:t>Thomas and Ely 1996</w:t>
      </w:r>
      <w:r w:rsidRPr="007967E7">
        <w:t>), thereby regarding diversity as a valuable “resource for learn</w:t>
      </w:r>
      <w:r w:rsidR="00F92260" w:rsidRPr="007967E7">
        <w:t>ing, change, and renewal” (Ely and Thomas</w:t>
      </w:r>
      <w:r w:rsidRPr="007967E7">
        <w:t xml:space="preserve"> 2001, </w:t>
      </w:r>
      <w:r w:rsidR="00D65AA3">
        <w:br/>
      </w:r>
      <w:r w:rsidRPr="007967E7">
        <w:t>p. 248)</w:t>
      </w:r>
      <w:r w:rsidR="004769FF">
        <w:t xml:space="preserve">. This approach </w:t>
      </w:r>
      <w:r w:rsidRPr="007967E7">
        <w:t>helps organizations achieve their goals</w:t>
      </w:r>
      <w:r w:rsidR="00F92260" w:rsidRPr="007967E7">
        <w:t xml:space="preserve"> (Podsiadlowski et al.</w:t>
      </w:r>
      <w:r w:rsidRPr="007967E7">
        <w:t xml:space="preserve"> 2013) such as “efficiency, innovation, customer satisfaction, employee development, and social responsibility” (Dass </w:t>
      </w:r>
      <w:r w:rsidR="00D439C0" w:rsidRPr="007967E7">
        <w:t>and Parker</w:t>
      </w:r>
      <w:r w:rsidRPr="007967E7">
        <w:t xml:space="preserve"> 1999, p. 72). Th</w:t>
      </w:r>
      <w:r w:rsidR="004769FF">
        <w:t>is approach also</w:t>
      </w:r>
      <w:r w:rsidRPr="007967E7">
        <w:t xml:space="preserve"> foster</w:t>
      </w:r>
      <w:r w:rsidR="004769FF">
        <w:t>s</w:t>
      </w:r>
      <w:r w:rsidRPr="007967E7">
        <w:t xml:space="preserve"> an open discussion about the implications of diversity in the workplace </w:t>
      </w:r>
      <w:r w:rsidR="00526EED" w:rsidRPr="007967E7">
        <w:t>(Thomas and Ely</w:t>
      </w:r>
      <w:r w:rsidRPr="007967E7">
        <w:t xml:space="preserve"> 1996)</w:t>
      </w:r>
      <w:r w:rsidR="00FE385B">
        <w:t>. It</w:t>
      </w:r>
      <w:r w:rsidRPr="007967E7">
        <w:t xml:space="preserve"> promote</w:t>
      </w:r>
      <w:r w:rsidR="009B3B34">
        <w:t>s</w:t>
      </w:r>
      <w:r w:rsidRPr="007967E7">
        <w:t xml:space="preserve"> the fact that the knowledge, skills, and experiences of diverse employees “are potentially valuable resources that the [organization] can use to rethink its primary tasks and redefine its markets, products, strategies, and business practices in ways that will advance its mission</w:t>
      </w:r>
      <w:r w:rsidR="00691538" w:rsidRPr="007967E7">
        <w:t>” (Ely and Thomas</w:t>
      </w:r>
      <w:r w:rsidRPr="007967E7">
        <w:t xml:space="preserve"> 2001, p. 240). </w:t>
      </w:r>
      <w:r w:rsidR="00C308C6">
        <w:t xml:space="preserve">In addition, it emphasizes that diverse employees’ approaches to work (i.e., how they handle </w:t>
      </w:r>
      <w:r w:rsidR="00110A91">
        <w:t xml:space="preserve">tasks and problems) </w:t>
      </w:r>
      <w:r w:rsidR="00C308C6">
        <w:t>are resources</w:t>
      </w:r>
      <w:r w:rsidR="00110A91">
        <w:t xml:space="preserve"> that are</w:t>
      </w:r>
      <w:r w:rsidR="00620805">
        <w:t xml:space="preserve"> highly</w:t>
      </w:r>
      <w:r w:rsidR="00110A91">
        <w:t xml:space="preserve"> critical for </w:t>
      </w:r>
      <w:r w:rsidR="004C748B">
        <w:t xml:space="preserve">organizational learning and </w:t>
      </w:r>
      <w:r w:rsidR="00110A91">
        <w:t>organization</w:t>
      </w:r>
      <w:r w:rsidR="004C748B">
        <w:t xml:space="preserve">al </w:t>
      </w:r>
      <w:r w:rsidR="00110A91">
        <w:t xml:space="preserve">success (Ortlieb </w:t>
      </w:r>
      <w:r w:rsidR="00300550">
        <w:t>and</w:t>
      </w:r>
      <w:r w:rsidR="00110A91">
        <w:t xml:space="preserve"> Sieben 2013). </w:t>
      </w:r>
      <w:r w:rsidR="004769FF">
        <w:t xml:space="preserve">Further, this approach to diversity </w:t>
      </w:r>
      <w:r w:rsidRPr="007967E7">
        <w:t>foster</w:t>
      </w:r>
      <w:r w:rsidR="004769FF">
        <w:t>s</w:t>
      </w:r>
      <w:r w:rsidRPr="007967E7">
        <w:t xml:space="preserve"> active participation by encouraging employees to use their knowledge, skills, and experiences in making suggestions, experimenting with ideas, finding new and better solutions, </w:t>
      </w:r>
      <w:r w:rsidRPr="007967E7">
        <w:lastRenderedPageBreak/>
        <w:t>influencing decisions, and realiz</w:t>
      </w:r>
      <w:r w:rsidR="007B65B6" w:rsidRPr="007967E7">
        <w:t>ing organizational goals (Dass and Parker 1999; Thomas and Ely</w:t>
      </w:r>
      <w:r w:rsidR="00CC6A31">
        <w:t xml:space="preserve"> 1996).</w:t>
      </w:r>
    </w:p>
    <w:p w14:paraId="5146714C" w14:textId="3F493C1D" w:rsidR="00C13CF2" w:rsidRPr="007967E7" w:rsidRDefault="00A9692E" w:rsidP="002E568B">
      <w:pPr>
        <w:pStyle w:val="APAStandard"/>
      </w:pPr>
      <w:r w:rsidRPr="007967E7">
        <w:t>An</w:t>
      </w:r>
      <w:r w:rsidR="00B303B1" w:rsidRPr="007967E7">
        <w:t xml:space="preserve"> organization’s strategic orientation </w:t>
      </w:r>
      <w:r w:rsidR="00145825" w:rsidRPr="007967E7">
        <w:t xml:space="preserve">reflected in its policies, procedures, and practices </w:t>
      </w:r>
      <w:r w:rsidR="00A86F29" w:rsidRPr="007967E7">
        <w:t xml:space="preserve">signals the importance of certain stakeholders </w:t>
      </w:r>
      <w:r w:rsidR="00DB5F7D" w:rsidRPr="007967E7">
        <w:t>(</w:t>
      </w:r>
      <w:r w:rsidR="00A86F29" w:rsidRPr="007967E7">
        <w:t>such as employees</w:t>
      </w:r>
      <w:r w:rsidR="00DB5F7D" w:rsidRPr="007967E7">
        <w:t>)</w:t>
      </w:r>
      <w:r w:rsidR="00A86F29" w:rsidRPr="007967E7">
        <w:t xml:space="preserve"> and the degree</w:t>
      </w:r>
      <w:r w:rsidR="00CD254C" w:rsidRPr="007967E7">
        <w:t xml:space="preserve"> to which </w:t>
      </w:r>
      <w:r w:rsidR="00674D00">
        <w:t>the organization</w:t>
      </w:r>
      <w:r w:rsidR="00CD254C" w:rsidRPr="007967E7">
        <w:t xml:space="preserve"> integrates</w:t>
      </w:r>
      <w:r w:rsidR="0033130C" w:rsidRPr="007967E7">
        <w:t xml:space="preserve"> their interests (Freeman</w:t>
      </w:r>
      <w:r w:rsidR="00DB5F7D" w:rsidRPr="007967E7">
        <w:t xml:space="preserve"> 1984)</w:t>
      </w:r>
      <w:r w:rsidR="00A86EEE" w:rsidRPr="007967E7">
        <w:t xml:space="preserve">, </w:t>
      </w:r>
      <w:r w:rsidR="00D535EB">
        <w:t>which affects</w:t>
      </w:r>
      <w:r w:rsidR="00D535EB" w:rsidRPr="007967E7">
        <w:t xml:space="preserve"> </w:t>
      </w:r>
      <w:r w:rsidR="00B303B1" w:rsidRPr="007967E7">
        <w:t xml:space="preserve">employees’ perceptions of </w:t>
      </w:r>
      <w:r w:rsidR="002D2617" w:rsidRPr="007967E7">
        <w:t>ethical culture</w:t>
      </w:r>
      <w:r w:rsidR="00B303B1" w:rsidRPr="007967E7">
        <w:t xml:space="preserve"> (</w:t>
      </w:r>
      <w:r w:rsidR="00797B46" w:rsidRPr="007967E7">
        <w:t xml:space="preserve">Grojean et al. </w:t>
      </w:r>
      <w:r w:rsidR="00F46495" w:rsidRPr="007967E7">
        <w:t xml:space="preserve">2004; </w:t>
      </w:r>
      <w:r w:rsidR="00797B46" w:rsidRPr="007967E7">
        <w:t>Martin and Cullen</w:t>
      </w:r>
      <w:r w:rsidR="00230A73" w:rsidRPr="007967E7">
        <w:t xml:space="preserve"> 2006; </w:t>
      </w:r>
      <w:r w:rsidR="00797B46" w:rsidRPr="007967E7">
        <w:t>Victor and</w:t>
      </w:r>
      <w:r w:rsidR="0038291A" w:rsidRPr="007967E7">
        <w:t xml:space="preserve"> Cullen</w:t>
      </w:r>
      <w:r w:rsidR="00145825" w:rsidRPr="007967E7">
        <w:t xml:space="preserve"> </w:t>
      </w:r>
      <w:r w:rsidR="00230A73" w:rsidRPr="007967E7">
        <w:t>1988).</w:t>
      </w:r>
      <w:r w:rsidR="0021527B" w:rsidRPr="007967E7">
        <w:t xml:space="preserve"> </w:t>
      </w:r>
      <w:r w:rsidR="002E568B" w:rsidRPr="007967E7">
        <w:t xml:space="preserve">An organization’s ethical culture </w:t>
      </w:r>
      <w:r w:rsidR="00005803" w:rsidRPr="007967E7">
        <w:t xml:space="preserve">is defined as </w:t>
      </w:r>
      <w:r w:rsidR="00584E3A" w:rsidRPr="007967E7">
        <w:t>a subset of organizational culture that represents an interplay of</w:t>
      </w:r>
      <w:r w:rsidR="00514404" w:rsidRPr="007967E7">
        <w:t xml:space="preserve"> formal and informal systems that stimulat</w:t>
      </w:r>
      <w:r w:rsidR="00990037" w:rsidRPr="007967E7">
        <w:t>e ethical conduct (Trevi</w:t>
      </w:r>
      <m:oMath>
        <m:acc>
          <m:accPr>
            <m:chr m:val="̃"/>
            <m:ctrlPr>
              <w:rPr>
                <w:rFonts w:ascii="Cambria Math" w:hAnsi="Cambria Math"/>
              </w:rPr>
            </m:ctrlPr>
          </m:accPr>
          <m:e>
            <m:r>
              <m:rPr>
                <m:sty m:val="p"/>
              </m:rPr>
              <w:rPr>
                <w:rFonts w:ascii="Cambria Math" w:hAnsi="Cambria Math"/>
              </w:rPr>
              <m:t>n</m:t>
            </m:r>
          </m:e>
        </m:acc>
      </m:oMath>
      <w:r w:rsidR="00990037" w:rsidRPr="007967E7">
        <w:t>o</w:t>
      </w:r>
      <w:r w:rsidR="002E3D0A" w:rsidRPr="007967E7">
        <w:t xml:space="preserve"> </w:t>
      </w:r>
      <w:r w:rsidR="002926CE" w:rsidRPr="007967E7">
        <w:t>and</w:t>
      </w:r>
      <w:r w:rsidR="002E3D0A" w:rsidRPr="007967E7">
        <w:t xml:space="preserve"> Weaver</w:t>
      </w:r>
      <w:r w:rsidR="00990037" w:rsidRPr="007967E7">
        <w:t xml:space="preserve"> 2003).</w:t>
      </w:r>
      <w:r w:rsidR="000115CB" w:rsidRPr="007967E7">
        <w:t xml:space="preserve"> It </w:t>
      </w:r>
      <w:r w:rsidR="002A6C93" w:rsidRPr="007967E7">
        <w:t>can be described by the corporate ethical virtues m</w:t>
      </w:r>
      <w:r w:rsidR="008A78DC" w:rsidRPr="007967E7">
        <w:t>odel (Kaptein</w:t>
      </w:r>
      <w:r w:rsidR="002E568B" w:rsidRPr="007967E7">
        <w:t xml:space="preserve"> 1998, 2008) that is based on an Aristotelean, virtue-based the</w:t>
      </w:r>
      <w:r w:rsidR="00E97DA8" w:rsidRPr="007967E7">
        <w:t>ory of business ethics (Solomon</w:t>
      </w:r>
      <w:r w:rsidR="002E568B" w:rsidRPr="007967E7">
        <w:t xml:space="preserve"> 1992, 1999, 2004)</w:t>
      </w:r>
      <w:r w:rsidR="000A1350" w:rsidRPr="007967E7">
        <w:t xml:space="preserve"> which reflects “</w:t>
      </w:r>
      <w:r w:rsidR="00FE22ED" w:rsidRPr="007967E7">
        <w:t>w</w:t>
      </w:r>
      <w:r w:rsidR="000A1350" w:rsidRPr="007967E7">
        <w:t xml:space="preserve">hat kind of behavior is seen as morally </w:t>
      </w:r>
      <w:r w:rsidR="00FE22ED" w:rsidRPr="007967E7">
        <w:t>right and worth pursuing</w:t>
      </w:r>
      <w:r w:rsidR="00735FDC" w:rsidRPr="007967E7">
        <w:t>”</w:t>
      </w:r>
      <w:r w:rsidR="00C5392C" w:rsidRPr="007967E7">
        <w:t xml:space="preserve"> (Kangas et al.</w:t>
      </w:r>
      <w:r w:rsidR="00FE22ED" w:rsidRPr="007967E7">
        <w:t xml:space="preserve"> 2014</w:t>
      </w:r>
      <w:r w:rsidR="001B7FC2" w:rsidRPr="007967E7">
        <w:t xml:space="preserve">, p. 162). </w:t>
      </w:r>
      <w:r w:rsidR="002A6C93" w:rsidRPr="007967E7">
        <w:t>The corporate ethical virtues m</w:t>
      </w:r>
      <w:r w:rsidR="005B5632" w:rsidRPr="007967E7">
        <w:t xml:space="preserve">odel </w:t>
      </w:r>
      <w:r w:rsidR="002E568B" w:rsidRPr="007967E7">
        <w:t>posits that corporate ethical virtues are preconditions for organiza</w:t>
      </w:r>
      <w:r w:rsidR="00F907E7" w:rsidRPr="007967E7">
        <w:t>tions to act ethically (Kaptein</w:t>
      </w:r>
      <w:r w:rsidR="002E568B" w:rsidRPr="007967E7">
        <w:t xml:space="preserve"> 1998, 2008). As “normative dimens</w:t>
      </w:r>
      <w:r w:rsidR="000545FF" w:rsidRPr="007967E7">
        <w:t>ions”</w:t>
      </w:r>
      <w:r w:rsidR="002E568B" w:rsidRPr="007967E7">
        <w:t>, it comprises several virtues which “should be embedded in the culture of organizations and which represent the ethical quality of the o</w:t>
      </w:r>
      <w:r w:rsidR="00335F98" w:rsidRPr="007967E7">
        <w:t>rganizational culture” (Kaptein</w:t>
      </w:r>
      <w:r w:rsidR="002E568B" w:rsidRPr="007967E7">
        <w:t xml:space="preserve"> 2008, p. 924). One of these virtues is the ethical virtue of supportability, henceforth referred to as ethical virtue in this paper. It reflects the degree to which the organization is able to create support among employees and achieve employees’ commitment to meet organizational </w:t>
      </w:r>
      <w:r w:rsidR="00760FB8" w:rsidRPr="007967E7">
        <w:t>normative expectations (Kaptein</w:t>
      </w:r>
      <w:r w:rsidR="002E568B" w:rsidRPr="007967E7">
        <w:t xml:space="preserve"> 2008).</w:t>
      </w:r>
    </w:p>
    <w:p w14:paraId="38567968" w14:textId="14D24D68" w:rsidR="00E049ED" w:rsidRPr="007967E7" w:rsidRDefault="008E195A" w:rsidP="000B20C0">
      <w:pPr>
        <w:pStyle w:val="APAStandard"/>
      </w:pPr>
      <w:r w:rsidRPr="007967E7">
        <w:t>Satisfying employees’</w:t>
      </w:r>
      <w:r w:rsidR="000A68CF">
        <w:t xml:space="preserve"> striving for a balance between their</w:t>
      </w:r>
      <w:r w:rsidRPr="007967E7">
        <w:t xml:space="preserve"> </w:t>
      </w:r>
      <w:r w:rsidR="007D3FE3">
        <w:t xml:space="preserve">subjective </w:t>
      </w:r>
      <w:r w:rsidRPr="007967E7">
        <w:t xml:space="preserve">needs </w:t>
      </w:r>
      <w:r w:rsidR="00CE3F76">
        <w:t xml:space="preserve">for </w:t>
      </w:r>
      <w:r w:rsidRPr="007967E7">
        <w:t>belongingness and uniqueness as outlined above, a</w:t>
      </w:r>
      <w:r w:rsidR="00E603B7" w:rsidRPr="007967E7">
        <w:t xml:space="preserve">n organizational integration and learning approach to diversity </w:t>
      </w:r>
      <w:r w:rsidR="008D3B66">
        <w:t xml:space="preserve">not only helps </w:t>
      </w:r>
      <w:r w:rsidR="00FF3B52">
        <w:t xml:space="preserve">organizations </w:t>
      </w:r>
      <w:r w:rsidR="008D3B66">
        <w:t xml:space="preserve">achieve business aims, but also </w:t>
      </w:r>
      <w:r w:rsidR="00056A1C" w:rsidRPr="007967E7">
        <w:t>is in accordance with s</w:t>
      </w:r>
      <w:r w:rsidR="00645C68" w:rsidRPr="007967E7">
        <w:t>o-called hypernorms (Donaldson and Dunfee</w:t>
      </w:r>
      <w:r w:rsidR="00056A1C" w:rsidRPr="007967E7">
        <w:t xml:space="preserve"> </w:t>
      </w:r>
      <w:r w:rsidR="001A0E8C" w:rsidRPr="007967E7">
        <w:t>1994</w:t>
      </w:r>
      <w:r w:rsidR="00056A1C" w:rsidRPr="007967E7">
        <w:t>)</w:t>
      </w:r>
      <w:r w:rsidR="00D32095">
        <w:t>,</w:t>
      </w:r>
      <w:r w:rsidR="00C012BC" w:rsidRPr="007967E7">
        <w:t xml:space="preserve"> </w:t>
      </w:r>
      <w:r w:rsidR="000F6AF1">
        <w:t xml:space="preserve">i.e., </w:t>
      </w:r>
      <w:r w:rsidR="00D832EC" w:rsidRPr="007967E7">
        <w:t xml:space="preserve">principles </w:t>
      </w:r>
      <w:r w:rsidR="00C012BC" w:rsidRPr="007967E7">
        <w:t xml:space="preserve">that are </w:t>
      </w:r>
      <w:r w:rsidR="00C012BC" w:rsidRPr="007967E7">
        <w:lastRenderedPageBreak/>
        <w:t>fundamental to humanity and represent shared beliefs about what people want</w:t>
      </w:r>
      <w:r w:rsidR="00450ADF" w:rsidRPr="007967E7">
        <w:t xml:space="preserve"> (Donaldson and</w:t>
      </w:r>
      <w:r w:rsidR="00D832EC" w:rsidRPr="007967E7">
        <w:t xml:space="preserve"> Dunfee 1994</w:t>
      </w:r>
      <w:r w:rsidR="00C012BC" w:rsidRPr="007967E7">
        <w:t xml:space="preserve">; </w:t>
      </w:r>
      <w:r w:rsidR="004A0ACD" w:rsidRPr="007967E7">
        <w:t>Warren</w:t>
      </w:r>
      <w:r w:rsidR="00260B68" w:rsidRPr="007967E7">
        <w:t xml:space="preserve"> </w:t>
      </w:r>
      <w:r w:rsidR="00394EB1" w:rsidRPr="007967E7">
        <w:t>2003</w:t>
      </w:r>
      <w:r w:rsidR="004A0ACD" w:rsidRPr="007967E7">
        <w:t>).</w:t>
      </w:r>
      <w:r w:rsidR="00F547DC" w:rsidRPr="007967E7">
        <w:t xml:space="preserve"> </w:t>
      </w:r>
      <w:r w:rsidR="00B03801">
        <w:t>O</w:t>
      </w:r>
      <w:r w:rsidR="0004060E">
        <w:t>rganizations f</w:t>
      </w:r>
      <w:r w:rsidR="0058049B" w:rsidRPr="007967E7">
        <w:t>ollowing an integration and learning approach to diversity</w:t>
      </w:r>
      <w:r w:rsidR="0004060E">
        <w:t xml:space="preserve"> </w:t>
      </w:r>
      <w:r w:rsidR="00482C9C" w:rsidRPr="007967E7">
        <w:t xml:space="preserve">express </w:t>
      </w:r>
      <w:r w:rsidR="0004060E">
        <w:t>six</w:t>
      </w:r>
      <w:r w:rsidR="0058049B" w:rsidRPr="007967E7">
        <w:t xml:space="preserve"> universal ethical values</w:t>
      </w:r>
      <w:r w:rsidR="00482C9C" w:rsidRPr="007967E7">
        <w:t xml:space="preserve"> </w:t>
      </w:r>
      <w:r w:rsidR="0004060E">
        <w:t>that are similar to hypernorms</w:t>
      </w:r>
      <w:r w:rsidR="003655F2">
        <w:t xml:space="preserve"> (Schwartz</w:t>
      </w:r>
      <w:r w:rsidR="00C20763">
        <w:t xml:space="preserve"> 2005, p. 39)</w:t>
      </w:r>
      <w:r w:rsidR="00D13772" w:rsidRPr="007967E7">
        <w:t xml:space="preserve">: </w:t>
      </w:r>
      <w:r w:rsidR="005B14B7" w:rsidRPr="007967E7">
        <w:t xml:space="preserve">(1) </w:t>
      </w:r>
      <w:r w:rsidR="00A777C1" w:rsidRPr="007967E7">
        <w:t>trustworthiness</w:t>
      </w:r>
      <w:r w:rsidR="000358EB" w:rsidRPr="007967E7">
        <w:t xml:space="preserve"> </w:t>
      </w:r>
      <w:r w:rsidR="00CC7305" w:rsidRPr="007967E7">
        <w:t xml:space="preserve">expressed </w:t>
      </w:r>
      <w:r w:rsidR="00FD1C76" w:rsidRPr="007967E7">
        <w:t xml:space="preserve">by </w:t>
      </w:r>
      <w:r w:rsidR="00AB14A8" w:rsidRPr="007967E7">
        <w:t>“setting a tone of honest discours</w:t>
      </w:r>
      <w:r w:rsidR="000358EB" w:rsidRPr="007967E7">
        <w:t>e</w:t>
      </w:r>
      <w:r w:rsidR="003A58B9" w:rsidRPr="007967E7">
        <w:t>” (Thomas and Ely</w:t>
      </w:r>
      <w:r w:rsidR="00AB14A8" w:rsidRPr="007967E7">
        <w:t xml:space="preserve"> 1996, p. </w:t>
      </w:r>
      <w:r w:rsidR="000358EB" w:rsidRPr="007967E7">
        <w:t>12)</w:t>
      </w:r>
      <w:r w:rsidR="00FD1C76" w:rsidRPr="007967E7">
        <w:t xml:space="preserve"> </w:t>
      </w:r>
      <w:r w:rsidR="000358EB" w:rsidRPr="007967E7">
        <w:t xml:space="preserve">and </w:t>
      </w:r>
      <w:r w:rsidR="00D75AFD" w:rsidRPr="007967E7">
        <w:t>“</w:t>
      </w:r>
      <w:r w:rsidR="00840908" w:rsidRPr="007967E7">
        <w:t>mak[ing] s</w:t>
      </w:r>
      <w:r w:rsidR="00482C9C" w:rsidRPr="007967E7">
        <w:t>ure their organizations remain ‘safe’</w:t>
      </w:r>
      <w:r w:rsidR="00840908" w:rsidRPr="007967E7">
        <w:t xml:space="preserve"> places for employees to be themselves</w:t>
      </w:r>
      <w:r w:rsidR="003A58B9" w:rsidRPr="007967E7">
        <w:t>” (Thomas and</w:t>
      </w:r>
      <w:r w:rsidR="00DC3F0A" w:rsidRPr="007967E7">
        <w:t xml:space="preserve"> Ely</w:t>
      </w:r>
      <w:r w:rsidR="00482C9C" w:rsidRPr="007967E7">
        <w:t xml:space="preserve"> 1996, p. 12);</w:t>
      </w:r>
      <w:r w:rsidR="00892EAA" w:rsidRPr="007967E7">
        <w:t xml:space="preserve"> (2) respect expressed by </w:t>
      </w:r>
      <w:r w:rsidR="0021307B" w:rsidRPr="007967E7">
        <w:t>“acknowledg[</w:t>
      </w:r>
      <w:r w:rsidR="00892EAA" w:rsidRPr="007967E7">
        <w:t>ing</w:t>
      </w:r>
      <w:r w:rsidR="0021307B" w:rsidRPr="007967E7">
        <w:t>]</w:t>
      </w:r>
      <w:r w:rsidR="00DE254F" w:rsidRPr="007967E7">
        <w:t xml:space="preserve"> differences among people and </w:t>
      </w:r>
      <w:r w:rsidR="006344EB" w:rsidRPr="007967E7">
        <w:t>recogniz</w:t>
      </w:r>
      <w:r w:rsidR="0021307B" w:rsidRPr="007967E7">
        <w:t>[ing]</w:t>
      </w:r>
      <w:r w:rsidR="00DE254F" w:rsidRPr="007967E7">
        <w:t xml:space="preserve"> the value in those differen</w:t>
      </w:r>
      <w:r w:rsidR="003A58B9" w:rsidRPr="007967E7">
        <w:t>ces” (Thomas and Ely</w:t>
      </w:r>
      <w:r w:rsidR="0021307B" w:rsidRPr="007967E7">
        <w:t xml:space="preserve"> 1996, p. 7); </w:t>
      </w:r>
      <w:r w:rsidR="00506A22" w:rsidRPr="007967E7">
        <w:t xml:space="preserve">(3) </w:t>
      </w:r>
      <w:r w:rsidR="008620BF" w:rsidRPr="007967E7">
        <w:t xml:space="preserve">responsibility expressed by </w:t>
      </w:r>
      <w:r w:rsidR="007A32FB" w:rsidRPr="007967E7">
        <w:t xml:space="preserve">“identifying important similarities and differences and managing them in the interests of </w:t>
      </w:r>
      <w:r w:rsidR="00951A3C" w:rsidRPr="007967E7">
        <w:t xml:space="preserve">longterm learning” (Dass and Parker </w:t>
      </w:r>
      <w:r w:rsidR="007A32FB" w:rsidRPr="007967E7">
        <w:t xml:space="preserve">1999, p. </w:t>
      </w:r>
      <w:r w:rsidR="006570B2" w:rsidRPr="007967E7">
        <w:t>72) and by integrating differences “to inform and enhance core</w:t>
      </w:r>
      <w:r w:rsidR="0015776A" w:rsidRPr="007967E7">
        <w:t xml:space="preserve"> work and work processes” (Ely and Thomas</w:t>
      </w:r>
      <w:r w:rsidR="006570B2" w:rsidRPr="007967E7">
        <w:t xml:space="preserve"> 2001, p. </w:t>
      </w:r>
      <w:r w:rsidR="00EC606A" w:rsidRPr="007967E7">
        <w:t xml:space="preserve">248); (4) </w:t>
      </w:r>
      <w:r w:rsidR="0049021E" w:rsidRPr="007967E7">
        <w:t xml:space="preserve">fairness expressed by “equal and fair treatment of </w:t>
      </w:r>
      <w:r w:rsidR="00C30F19" w:rsidRPr="007967E7">
        <w:t>everyone” (Podsiadlowski et al.</w:t>
      </w:r>
      <w:r w:rsidR="0049021E" w:rsidRPr="007967E7">
        <w:t xml:space="preserve"> 2013, p. 160); (5) caring</w:t>
      </w:r>
      <w:r w:rsidR="00F77BEF" w:rsidRPr="007967E7">
        <w:t xml:space="preserve"> expressed by “actively working against forms of dominance and subordination that inhibit full contribution</w:t>
      </w:r>
      <w:r w:rsidR="00754C12" w:rsidRPr="007967E7">
        <w:t>” (Thomas and Ely</w:t>
      </w:r>
      <w:r w:rsidR="00F77BEF" w:rsidRPr="007967E7">
        <w:t xml:space="preserve"> 1996, p. 11) and</w:t>
      </w:r>
      <w:r w:rsidR="0035636A" w:rsidRPr="007967E7">
        <w:t xml:space="preserve"> by </w:t>
      </w:r>
      <w:r w:rsidR="00F06538" w:rsidRPr="007967E7">
        <w:t>“</w:t>
      </w:r>
      <w:r w:rsidR="0035636A" w:rsidRPr="007967E7">
        <w:t xml:space="preserve">resolving </w:t>
      </w:r>
      <w:r w:rsidR="00F06538" w:rsidRPr="007967E7">
        <w:t>[tensions</w:t>
      </w:r>
      <w:r w:rsidR="00987D25" w:rsidRPr="007967E7">
        <w:t>]</w:t>
      </w:r>
      <w:r w:rsidR="00F06538" w:rsidRPr="007967E7">
        <w:t xml:space="preserve"> sensitively and swiftly</w:t>
      </w:r>
      <w:r w:rsidR="00A15909" w:rsidRPr="007967E7">
        <w:t>” (Thomas and Ely</w:t>
      </w:r>
      <w:r w:rsidR="00987D25" w:rsidRPr="007967E7">
        <w:t xml:space="preserve"> 1996, p. 12); and (6) citizenship expressed by </w:t>
      </w:r>
      <w:r w:rsidR="00E049ED" w:rsidRPr="007967E7">
        <w:t>“</w:t>
      </w:r>
      <w:r w:rsidR="00702BF7" w:rsidRPr="007967E7">
        <w:t>encourag</w:t>
      </w:r>
      <w:r w:rsidR="00713C4A" w:rsidRPr="007967E7">
        <w:t>[ing]</w:t>
      </w:r>
      <w:r w:rsidR="00E049ED" w:rsidRPr="007967E7">
        <w:t xml:space="preserve"> active participation in finding better, faster, or more efficient ways of compliance beyond those legally mandated</w:t>
      </w:r>
      <w:r w:rsidR="00A15909" w:rsidRPr="007967E7">
        <w:t>” (Dass and Parker</w:t>
      </w:r>
      <w:r w:rsidR="00713C4A" w:rsidRPr="007967E7">
        <w:t xml:space="preserve"> 1999, p. </w:t>
      </w:r>
      <w:r w:rsidR="00E049ED" w:rsidRPr="007967E7">
        <w:t>72).</w:t>
      </w:r>
      <w:r w:rsidR="00D13772" w:rsidRPr="007967E7">
        <w:t xml:space="preserve"> </w:t>
      </w:r>
      <w:r w:rsidR="00F2156A" w:rsidRPr="007967E7">
        <w:t xml:space="preserve">These ethical values </w:t>
      </w:r>
      <w:r w:rsidR="00C012BC" w:rsidRPr="007967E7">
        <w:t>shape</w:t>
      </w:r>
      <w:r w:rsidR="00D13772" w:rsidRPr="007967E7">
        <w:t xml:space="preserve"> organizational</w:t>
      </w:r>
      <w:r w:rsidR="00F2156A" w:rsidRPr="007967E7">
        <w:t xml:space="preserve"> normative expectations regarding employees’ behavior</w:t>
      </w:r>
      <w:r w:rsidR="000C2CA1" w:rsidRPr="007967E7">
        <w:t xml:space="preserve"> (Schwartz 1994)</w:t>
      </w:r>
      <w:r w:rsidR="00F2156A" w:rsidRPr="007967E7">
        <w:t>.</w:t>
      </w:r>
    </w:p>
    <w:p w14:paraId="6CFC10E7" w14:textId="1E6D17B8" w:rsidR="002E568B" w:rsidRPr="007967E7" w:rsidRDefault="002E568B" w:rsidP="00F42532">
      <w:pPr>
        <w:pStyle w:val="APAStandard"/>
        <w:widowControl w:val="0"/>
      </w:pPr>
      <w:r w:rsidRPr="007967E7">
        <w:t xml:space="preserve">The more employees perceive </w:t>
      </w:r>
      <w:r w:rsidR="00FB1838" w:rsidRPr="007967E7">
        <w:t xml:space="preserve">that their organization </w:t>
      </w:r>
      <w:r w:rsidR="0092418E" w:rsidRPr="007967E7">
        <w:t>follows an integration and learning approach to diversity</w:t>
      </w:r>
      <w:r w:rsidR="0004060E">
        <w:t xml:space="preserve">, thus </w:t>
      </w:r>
      <w:r w:rsidR="00FB1838" w:rsidRPr="007967E7">
        <w:t>express</w:t>
      </w:r>
      <w:r w:rsidR="0004060E">
        <w:t>ing</w:t>
      </w:r>
      <w:r w:rsidR="00FB1838" w:rsidRPr="007967E7">
        <w:t xml:space="preserve"> </w:t>
      </w:r>
      <w:r w:rsidR="00547CA8" w:rsidRPr="007967E7">
        <w:t>these ethical values and norms</w:t>
      </w:r>
      <w:r w:rsidRPr="007967E7">
        <w:t>, the more they will perceive their organization as demonstrating ethical virtue (i.e., as wanting employees to experience fairness and trust and encouraging them to identify with the organization’s et</w:t>
      </w:r>
      <w:r w:rsidR="00933F81" w:rsidRPr="007967E7">
        <w:t>hical values and norms; Kaptein</w:t>
      </w:r>
      <w:r w:rsidRPr="007967E7">
        <w:t xml:space="preserve"> 2008). Thus, we propose:</w:t>
      </w:r>
    </w:p>
    <w:p w14:paraId="0664A67E" w14:textId="51B85F03" w:rsidR="008061AA" w:rsidRPr="007967E7" w:rsidRDefault="000E603B" w:rsidP="002E1232">
      <w:pPr>
        <w:pStyle w:val="JBEHypotheses"/>
        <w:widowControl w:val="0"/>
      </w:pPr>
      <w:r w:rsidRPr="007967E7">
        <w:rPr>
          <w:b/>
          <w:szCs w:val="24"/>
        </w:rPr>
        <w:t>Hypothesis 1</w:t>
      </w:r>
      <w:r w:rsidR="002E568B" w:rsidRPr="007967E7">
        <w:rPr>
          <w:i/>
        </w:rPr>
        <w:t xml:space="preserve"> </w:t>
      </w:r>
      <w:r w:rsidR="00440CC2" w:rsidRPr="007967E7">
        <w:rPr>
          <w:i/>
        </w:rPr>
        <w:t xml:space="preserve">  </w:t>
      </w:r>
      <w:r w:rsidR="002E568B" w:rsidRPr="007967E7">
        <w:t>Employees’ perception</w:t>
      </w:r>
      <w:r w:rsidR="008061AA" w:rsidRPr="007967E7">
        <w:t>s</w:t>
      </w:r>
      <w:r w:rsidR="002E568B" w:rsidRPr="007967E7">
        <w:t xml:space="preserve"> of an organizational integration and learning approach to </w:t>
      </w:r>
      <w:r w:rsidR="002E568B" w:rsidRPr="007967E7">
        <w:lastRenderedPageBreak/>
        <w:t xml:space="preserve">diversity </w:t>
      </w:r>
      <w:r w:rsidR="00586408" w:rsidRPr="007967E7">
        <w:t xml:space="preserve">will be </w:t>
      </w:r>
      <w:r w:rsidR="002E568B" w:rsidRPr="007967E7">
        <w:t>positively related to perceived organizational ethical virtue.</w:t>
      </w:r>
    </w:p>
    <w:p w14:paraId="4CB4A2D4" w14:textId="75F65696" w:rsidR="00DB204B" w:rsidRPr="007967E7" w:rsidRDefault="00DB204B" w:rsidP="002E1232">
      <w:pPr>
        <w:pStyle w:val="AOMSecond-levelheadings"/>
      </w:pPr>
      <w:r w:rsidRPr="007967E7">
        <w:t xml:space="preserve">The Moderating Effect of Employees’ Personal Value </w:t>
      </w:r>
      <w:r w:rsidR="00C53487" w:rsidRPr="007967E7">
        <w:t xml:space="preserve">for </w:t>
      </w:r>
      <w:r w:rsidRPr="007967E7">
        <w:t>Diversity</w:t>
      </w:r>
    </w:p>
    <w:p w14:paraId="77F28979" w14:textId="42407AF5" w:rsidR="002D1A3B" w:rsidRPr="007967E7" w:rsidRDefault="00A82218" w:rsidP="00E972BB">
      <w:pPr>
        <w:pStyle w:val="APAStandard"/>
        <w:ind w:firstLine="0"/>
      </w:pPr>
      <w:r w:rsidRPr="007967E7">
        <w:t xml:space="preserve">We further propose that employees with high personal value for diversity will more strongly see the connection between an </w:t>
      </w:r>
      <w:r w:rsidR="0015746C" w:rsidRPr="007967E7">
        <w:t xml:space="preserve">organizational </w:t>
      </w:r>
      <w:r w:rsidRPr="007967E7">
        <w:t>integration and learning approach to diversity</w:t>
      </w:r>
      <w:r w:rsidRPr="007967E7">
        <w:rPr>
          <w:rFonts w:eastAsiaTheme="minorEastAsia"/>
          <w:lang w:eastAsia="ko-KR"/>
        </w:rPr>
        <w:t xml:space="preserve"> and</w:t>
      </w:r>
      <w:r w:rsidRPr="007967E7">
        <w:t xml:space="preserve"> </w:t>
      </w:r>
      <w:r w:rsidR="0015746C" w:rsidRPr="007967E7">
        <w:t xml:space="preserve">organizational </w:t>
      </w:r>
      <w:r w:rsidRPr="007967E7">
        <w:t xml:space="preserve">ethical virtue. This is because </w:t>
      </w:r>
      <w:r w:rsidR="00FE3E3B" w:rsidRPr="007967E7">
        <w:t xml:space="preserve">there is an alignment between what they value (i.e., diversity and inclusion) and their perceptions of an organization taking an integration and learning approach to diversity </w:t>
      </w:r>
      <w:r w:rsidR="00FE3E3B" w:rsidRPr="007967E7">
        <w:rPr>
          <w:rFonts w:eastAsiaTheme="minorEastAsia"/>
          <w:lang w:eastAsia="ko-KR"/>
        </w:rPr>
        <w:t>in which the focal organization values diversity as a source of learning a</w:t>
      </w:r>
      <w:r w:rsidR="001E0721">
        <w:rPr>
          <w:rFonts w:eastAsiaTheme="minorEastAsia"/>
          <w:lang w:eastAsia="ko-KR"/>
        </w:rPr>
        <w:t>nd change (Ely and Thomas 2001) and</w:t>
      </w:r>
      <w:r w:rsidR="00FE3E3B" w:rsidRPr="007967E7">
        <w:rPr>
          <w:rFonts w:eastAsiaTheme="minorEastAsia"/>
          <w:lang w:eastAsia="ko-KR"/>
        </w:rPr>
        <w:t xml:space="preserve"> </w:t>
      </w:r>
      <w:r w:rsidR="001E0721">
        <w:rPr>
          <w:rFonts w:eastAsiaTheme="minorEastAsia"/>
          <w:lang w:eastAsia="ko-KR"/>
        </w:rPr>
        <w:t xml:space="preserve">actively </w:t>
      </w:r>
      <w:r w:rsidR="00FE3E3B" w:rsidRPr="007967E7">
        <w:rPr>
          <w:rFonts w:eastAsiaTheme="minorEastAsia"/>
          <w:lang w:eastAsia="ko-KR"/>
        </w:rPr>
        <w:t>fosters a fair and inclusive environment</w:t>
      </w:r>
      <w:r w:rsidR="001E0721" w:rsidRPr="007967E7">
        <w:rPr>
          <w:rFonts w:eastAsiaTheme="minorEastAsia"/>
          <w:lang w:eastAsia="ko-KR"/>
        </w:rPr>
        <w:t xml:space="preserve"> </w:t>
      </w:r>
      <w:r w:rsidR="00FE3E3B" w:rsidRPr="007967E7">
        <w:rPr>
          <w:rFonts w:eastAsiaTheme="minorEastAsia"/>
          <w:lang w:eastAsia="ko-KR"/>
        </w:rPr>
        <w:t>(Podsiadlowski et al. 2013).</w:t>
      </w:r>
    </w:p>
    <w:p w14:paraId="4A8BEAA3" w14:textId="6A6D68A3" w:rsidR="006C16BB" w:rsidRPr="007967E7" w:rsidRDefault="00A82218" w:rsidP="001E2B3D">
      <w:pPr>
        <w:pStyle w:val="APAStandard"/>
      </w:pPr>
      <w:r w:rsidRPr="007967E7">
        <w:t>People with high personal value for diversity place value on having a diverse workforce and an inclusive environment (Mor Barak</w:t>
      </w:r>
      <w:r w:rsidR="00974236" w:rsidRPr="007967E7">
        <w:t xml:space="preserve"> et al.</w:t>
      </w:r>
      <w:r w:rsidRPr="007967E7">
        <w:t xml:space="preserve"> 1998) where the benefits of the organization are shared amongst employees of all backgrounds.</w:t>
      </w:r>
      <w:r w:rsidR="00F14EC6" w:rsidRPr="007967E7">
        <w:t xml:space="preserve"> </w:t>
      </w:r>
      <w:r w:rsidR="00977870" w:rsidRPr="007967E7">
        <w:t xml:space="preserve">As </w:t>
      </w:r>
      <w:r w:rsidR="00F14EC6" w:rsidRPr="007967E7">
        <w:t xml:space="preserve">they believe in the “effective productivity of diverse workgroups” (Nakui et al. 2011, p. 2332), they are likely to feel positive about working </w:t>
      </w:r>
      <w:r w:rsidR="00E7462E" w:rsidRPr="007967E7">
        <w:t>in a diverse setting</w:t>
      </w:r>
      <w:r w:rsidR="00F14EC6" w:rsidRPr="007967E7">
        <w:t xml:space="preserve"> (Nakui et al. 2011; </w:t>
      </w:r>
      <w:r w:rsidR="004E3856">
        <w:t>van Oudenhoven-</w:t>
      </w:r>
      <w:r w:rsidR="00F14EC6" w:rsidRPr="007967E7">
        <w:t>van der Zee et al. 2009)</w:t>
      </w:r>
      <w:r w:rsidR="0035417F" w:rsidRPr="007967E7">
        <w:t>. Thus, t</w:t>
      </w:r>
      <w:r w:rsidR="00D5441E" w:rsidRPr="007967E7">
        <w:t xml:space="preserve">hey welcome organizational efforts </w:t>
      </w:r>
      <w:r w:rsidR="00E7462E" w:rsidRPr="007967E7">
        <w:t>that encourage and promote</w:t>
      </w:r>
      <w:r w:rsidR="00D5441E" w:rsidRPr="007967E7">
        <w:t xml:space="preserve"> </w:t>
      </w:r>
      <w:r w:rsidR="004238E9" w:rsidRPr="007967E7">
        <w:t xml:space="preserve">inclusion </w:t>
      </w:r>
      <w:r w:rsidR="00974236" w:rsidRPr="007967E7">
        <w:t>(Mor Barak et al.</w:t>
      </w:r>
      <w:r w:rsidR="0004631F" w:rsidRPr="007967E7">
        <w:t xml:space="preserve"> 1998)</w:t>
      </w:r>
      <w:r w:rsidR="00906718" w:rsidRPr="007967E7">
        <w:t>.</w:t>
      </w:r>
      <w:r w:rsidR="0035417F" w:rsidRPr="007967E7">
        <w:t xml:space="preserve"> </w:t>
      </w:r>
      <w:r w:rsidR="00D26232" w:rsidRPr="007967E7">
        <w:t>However, a</w:t>
      </w:r>
      <w:r w:rsidR="0035417F" w:rsidRPr="007967E7">
        <w:t xml:space="preserve">s </w:t>
      </w:r>
      <w:r w:rsidR="00F14EC6" w:rsidRPr="007967E7">
        <w:t xml:space="preserve">they are more </w:t>
      </w:r>
      <w:r w:rsidR="006C2F47" w:rsidRPr="007967E7">
        <w:t>attentive</w:t>
      </w:r>
      <w:r w:rsidR="00F14EC6" w:rsidRPr="007967E7">
        <w:t xml:space="preserve"> to inclusion issues</w:t>
      </w:r>
      <w:r w:rsidR="004C3181" w:rsidRPr="007967E7">
        <w:t xml:space="preserve"> and </w:t>
      </w:r>
      <w:r w:rsidR="00F14EC6" w:rsidRPr="007967E7">
        <w:t xml:space="preserve">more critical of </w:t>
      </w:r>
      <w:r w:rsidR="00E7462E" w:rsidRPr="007967E7">
        <w:t>such organizational actions</w:t>
      </w:r>
      <w:r w:rsidR="009001BF" w:rsidRPr="007967E7">
        <w:t xml:space="preserve">, </w:t>
      </w:r>
      <w:r w:rsidR="004C3181" w:rsidRPr="007967E7">
        <w:t>it is possible for them to find</w:t>
      </w:r>
      <w:r w:rsidR="009001BF" w:rsidRPr="007967E7">
        <w:t xml:space="preserve"> these organizational </w:t>
      </w:r>
      <w:r w:rsidR="004C3181" w:rsidRPr="007967E7">
        <w:t>efforts</w:t>
      </w:r>
      <w:r w:rsidR="009001BF" w:rsidRPr="007967E7">
        <w:t xml:space="preserve"> as ineffective or less genuine</w:t>
      </w:r>
      <w:r w:rsidR="00E7462E" w:rsidRPr="007967E7">
        <w:t xml:space="preserve">. </w:t>
      </w:r>
      <w:r w:rsidR="00D26232" w:rsidRPr="007967E7">
        <w:t xml:space="preserve">In fact, </w:t>
      </w:r>
      <w:r w:rsidR="004C3181" w:rsidRPr="007967E7">
        <w:t xml:space="preserve">studies have argued that employees may react negatively to diversity management practices if they are perceived as insincere or instrumental to exploitation of people from diverse backgrounds for </w:t>
      </w:r>
      <w:r w:rsidR="006C16BB" w:rsidRPr="007967E7">
        <w:t>bottom-line</w:t>
      </w:r>
      <w:r w:rsidR="004C3181" w:rsidRPr="007967E7">
        <w:t xml:space="preserve"> reasons (</w:t>
      </w:r>
      <w:r w:rsidR="006C16BB" w:rsidRPr="007967E7">
        <w:t xml:space="preserve">Dass and Parker 1999; </w:t>
      </w:r>
      <w:r w:rsidR="004C3181" w:rsidRPr="007967E7">
        <w:t xml:space="preserve">Thomas and Ely 1996). </w:t>
      </w:r>
      <w:r w:rsidR="006C16BB" w:rsidRPr="007967E7">
        <w:t xml:space="preserve">Especially employees with high personal value for diversity may have higher standards and expectations for the appropriateness of inclusion actions. Therefore, they may be less likely to </w:t>
      </w:r>
      <w:r w:rsidR="00994672" w:rsidRPr="007967E7">
        <w:t>regard</w:t>
      </w:r>
      <w:r w:rsidR="006C16BB" w:rsidRPr="007967E7">
        <w:t xml:space="preserve"> their </w:t>
      </w:r>
      <w:r w:rsidR="006C16BB" w:rsidRPr="007967E7">
        <w:lastRenderedPageBreak/>
        <w:t>organizations</w:t>
      </w:r>
      <w:r w:rsidR="00994672" w:rsidRPr="007967E7">
        <w:t>’ diversity management efforts</w:t>
      </w:r>
      <w:r w:rsidR="006C16BB" w:rsidRPr="007967E7">
        <w:t xml:space="preserve"> as </w:t>
      </w:r>
      <w:r w:rsidR="00994672" w:rsidRPr="007967E7">
        <w:t>representing an</w:t>
      </w:r>
      <w:r w:rsidR="006C16BB" w:rsidRPr="007967E7">
        <w:t xml:space="preserve"> integration and learn</w:t>
      </w:r>
      <w:r w:rsidR="00E06535" w:rsidRPr="007967E7">
        <w:t>ing approach to diversity</w:t>
      </w:r>
      <w:r w:rsidR="00FE3E3B" w:rsidRPr="007967E7">
        <w:t>.</w:t>
      </w:r>
    </w:p>
    <w:p w14:paraId="0EB86DFC" w14:textId="58B25E6D" w:rsidR="00DB0035" w:rsidRPr="007967E7" w:rsidRDefault="009001BF" w:rsidP="001E2B3D">
      <w:pPr>
        <w:pStyle w:val="APAStandard"/>
        <w:rPr>
          <w:rFonts w:eastAsiaTheme="minorEastAsia"/>
          <w:lang w:eastAsia="ko-KR"/>
        </w:rPr>
      </w:pPr>
      <w:r w:rsidRPr="007967E7">
        <w:t xml:space="preserve">However, as soon as they </w:t>
      </w:r>
      <w:r w:rsidR="001647BB" w:rsidRPr="007967E7">
        <w:t xml:space="preserve">indeed </w:t>
      </w:r>
      <w:r w:rsidRPr="007967E7">
        <w:t xml:space="preserve">perceive their organizations to be taking an integration and </w:t>
      </w:r>
      <w:r w:rsidR="006C16BB" w:rsidRPr="007967E7">
        <w:t>learning approach</w:t>
      </w:r>
      <w:r w:rsidR="00FE3E3B" w:rsidRPr="007967E7">
        <w:t xml:space="preserve"> </w:t>
      </w:r>
      <w:r w:rsidR="00712B99" w:rsidRPr="007967E7">
        <w:t>that acknowledges</w:t>
      </w:r>
      <w:r w:rsidR="00FE3E3B" w:rsidRPr="007967E7">
        <w:t xml:space="preserve"> differences among people</w:t>
      </w:r>
      <w:r w:rsidR="00712B99" w:rsidRPr="007967E7">
        <w:t>,</w:t>
      </w:r>
      <w:r w:rsidR="00FE3E3B" w:rsidRPr="007967E7">
        <w:t xml:space="preserve"> </w:t>
      </w:r>
      <w:r w:rsidR="00712B99" w:rsidRPr="007967E7">
        <w:t>values all employees as they are, and genuinely accepts them</w:t>
      </w:r>
      <w:r w:rsidR="00FE3E3B" w:rsidRPr="007967E7">
        <w:t xml:space="preserve"> as important contributors (Dass and Parker 1999)</w:t>
      </w:r>
      <w:r w:rsidR="006C16BB" w:rsidRPr="007967E7">
        <w:t xml:space="preserve">, they are more likely to find their </w:t>
      </w:r>
      <w:r w:rsidR="0081191C" w:rsidRPr="007967E7">
        <w:t>organization</w:t>
      </w:r>
      <w:r w:rsidR="00017E69" w:rsidRPr="007967E7">
        <w:t>s</w:t>
      </w:r>
      <w:r w:rsidR="006C16BB" w:rsidRPr="007967E7">
        <w:t xml:space="preserve"> ethical</w:t>
      </w:r>
      <w:r w:rsidR="008B6E97" w:rsidRPr="007967E7">
        <w:t xml:space="preserve"> than their counterparts with low personal value for diversity</w:t>
      </w:r>
      <w:r w:rsidR="006C16BB" w:rsidRPr="007967E7">
        <w:t xml:space="preserve">. </w:t>
      </w:r>
      <w:r w:rsidR="00FF14D9" w:rsidRPr="007967E7">
        <w:rPr>
          <w:rFonts w:eastAsiaTheme="minorEastAsia"/>
          <w:lang w:eastAsia="ko-KR"/>
        </w:rPr>
        <w:t xml:space="preserve">Employees with high personal value for diversity are </w:t>
      </w:r>
      <w:r w:rsidR="00E900E1" w:rsidRPr="007967E7">
        <w:rPr>
          <w:rFonts w:eastAsiaTheme="minorEastAsia"/>
          <w:lang w:eastAsia="ko-KR"/>
        </w:rPr>
        <w:t xml:space="preserve">likely </w:t>
      </w:r>
      <w:r w:rsidR="0060199F" w:rsidRPr="007967E7">
        <w:rPr>
          <w:rFonts w:eastAsiaTheme="minorEastAsia"/>
          <w:lang w:eastAsia="ko-KR"/>
        </w:rPr>
        <w:t>to recognize ethical values similar to their own in an organizational integration and learning approach to diversity</w:t>
      </w:r>
      <w:r w:rsidR="00C647D3" w:rsidRPr="007967E7">
        <w:rPr>
          <w:rFonts w:eastAsiaTheme="minorEastAsia"/>
          <w:lang w:eastAsia="ko-KR"/>
        </w:rPr>
        <w:t xml:space="preserve">, namely trustworthiness, respect, responsibility, fairness, caring, </w:t>
      </w:r>
      <w:r w:rsidR="006C0D53" w:rsidRPr="007967E7">
        <w:rPr>
          <w:rFonts w:eastAsiaTheme="minorEastAsia"/>
          <w:lang w:eastAsia="ko-KR"/>
        </w:rPr>
        <w:t>and citizenship (Sc</w:t>
      </w:r>
      <w:r w:rsidR="00037522" w:rsidRPr="007967E7">
        <w:rPr>
          <w:rFonts w:eastAsiaTheme="minorEastAsia"/>
          <w:lang w:eastAsia="ko-KR"/>
        </w:rPr>
        <w:t>hwartz 2005) as outlined above.</w:t>
      </w:r>
      <w:r w:rsidR="00E874BE" w:rsidRPr="007967E7">
        <w:rPr>
          <w:rFonts w:eastAsiaTheme="minorEastAsia"/>
          <w:lang w:eastAsia="ko-KR"/>
        </w:rPr>
        <w:t xml:space="preserve"> </w:t>
      </w:r>
      <w:r w:rsidR="00037522" w:rsidRPr="007967E7">
        <w:rPr>
          <w:rFonts w:eastAsiaTheme="minorEastAsia"/>
          <w:lang w:eastAsia="ko-KR"/>
        </w:rPr>
        <w:t>Consequently, they will</w:t>
      </w:r>
      <w:r w:rsidR="00E874BE" w:rsidRPr="007967E7">
        <w:rPr>
          <w:rFonts w:eastAsiaTheme="minorEastAsia"/>
          <w:lang w:eastAsia="ko-KR"/>
        </w:rPr>
        <w:t xml:space="preserve"> perceive a match between their own values and their perceptions of the organizations’ values (</w:t>
      </w:r>
      <w:r w:rsidR="00297E7A" w:rsidRPr="007967E7">
        <w:rPr>
          <w:rFonts w:eastAsiaTheme="minorEastAsia"/>
          <w:lang w:eastAsia="ko-KR"/>
        </w:rPr>
        <w:t>Edwards and Cable 2009; French et al.</w:t>
      </w:r>
      <w:r w:rsidR="007D54D1" w:rsidRPr="007967E7">
        <w:rPr>
          <w:rFonts w:eastAsiaTheme="minorEastAsia"/>
          <w:lang w:eastAsia="ko-KR"/>
        </w:rPr>
        <w:t xml:space="preserve"> 1974; </w:t>
      </w:r>
      <w:r w:rsidR="002A1DE9" w:rsidRPr="007967E7">
        <w:rPr>
          <w:rFonts w:eastAsiaTheme="minorEastAsia"/>
          <w:lang w:eastAsia="ko-KR"/>
        </w:rPr>
        <w:t>Kristof-Brown</w:t>
      </w:r>
      <w:r w:rsidR="00C649CE" w:rsidRPr="007967E7">
        <w:rPr>
          <w:rFonts w:eastAsiaTheme="minorEastAsia"/>
          <w:lang w:eastAsia="ko-KR"/>
        </w:rPr>
        <w:t xml:space="preserve"> et al. </w:t>
      </w:r>
      <w:r w:rsidR="002A1DE9" w:rsidRPr="007967E7">
        <w:rPr>
          <w:rFonts w:eastAsiaTheme="minorEastAsia"/>
          <w:lang w:eastAsia="ko-KR"/>
        </w:rPr>
        <w:t>2005).</w:t>
      </w:r>
      <w:r w:rsidR="00780E9C" w:rsidRPr="007967E7">
        <w:rPr>
          <w:rFonts w:eastAsiaTheme="minorEastAsia"/>
          <w:lang w:eastAsia="ko-KR"/>
        </w:rPr>
        <w:t xml:space="preserve"> </w:t>
      </w:r>
      <w:r w:rsidR="001243C3" w:rsidRPr="007967E7">
        <w:rPr>
          <w:rFonts w:eastAsiaTheme="minorEastAsia"/>
          <w:lang w:eastAsia="ko-KR"/>
        </w:rPr>
        <w:t>Th</w:t>
      </w:r>
      <w:r w:rsidR="00AD45F9" w:rsidRPr="007967E7">
        <w:rPr>
          <w:rFonts w:eastAsiaTheme="minorEastAsia"/>
          <w:lang w:eastAsia="ko-KR"/>
        </w:rPr>
        <w:t>is match of values</w:t>
      </w:r>
      <w:r w:rsidR="003B0DC9" w:rsidRPr="007967E7">
        <w:rPr>
          <w:rFonts w:eastAsiaTheme="minorEastAsia"/>
          <w:lang w:eastAsia="ko-KR"/>
        </w:rPr>
        <w:t xml:space="preserve"> conceptualized as subjective fit (</w:t>
      </w:r>
      <w:r w:rsidR="00213A38" w:rsidRPr="007967E7">
        <w:rPr>
          <w:rFonts w:eastAsiaTheme="minorEastAsia"/>
          <w:lang w:eastAsia="ko-KR"/>
        </w:rPr>
        <w:t>French et al.</w:t>
      </w:r>
      <w:r w:rsidR="00131558" w:rsidRPr="007967E7">
        <w:rPr>
          <w:rFonts w:eastAsiaTheme="minorEastAsia"/>
          <w:lang w:eastAsia="ko-KR"/>
        </w:rPr>
        <w:t xml:space="preserve"> 1974; </w:t>
      </w:r>
      <w:r w:rsidR="003B0DC9" w:rsidRPr="007967E7">
        <w:rPr>
          <w:rFonts w:eastAsiaTheme="minorEastAsia"/>
          <w:lang w:eastAsia="ko-KR"/>
        </w:rPr>
        <w:t>Kristof-Brown et al</w:t>
      </w:r>
      <w:r w:rsidR="00E01378" w:rsidRPr="007967E7">
        <w:rPr>
          <w:rFonts w:eastAsiaTheme="minorEastAsia"/>
          <w:lang w:eastAsia="ko-KR"/>
        </w:rPr>
        <w:t>.</w:t>
      </w:r>
      <w:r w:rsidR="00131558" w:rsidRPr="007967E7">
        <w:rPr>
          <w:rFonts w:eastAsiaTheme="minorEastAsia"/>
          <w:lang w:eastAsia="ko-KR"/>
        </w:rPr>
        <w:t xml:space="preserve"> 2005) </w:t>
      </w:r>
      <w:r w:rsidR="00131558" w:rsidRPr="007967E7">
        <w:t>represent</w:t>
      </w:r>
      <w:r w:rsidR="00AD45F9" w:rsidRPr="007967E7">
        <w:t>s</w:t>
      </w:r>
      <w:r w:rsidR="00131558" w:rsidRPr="007967E7">
        <w:t xml:space="preserve"> an important dimension of person-organization fit </w:t>
      </w:r>
      <w:r w:rsidR="00F97228" w:rsidRPr="007967E7">
        <w:rPr>
          <w:rFonts w:eastAsiaTheme="minorEastAsia"/>
          <w:lang w:eastAsia="ko-KR"/>
        </w:rPr>
        <w:t>(Chatman</w:t>
      </w:r>
      <w:r w:rsidR="007B19FB" w:rsidRPr="007967E7">
        <w:rPr>
          <w:rFonts w:eastAsiaTheme="minorEastAsia"/>
          <w:lang w:eastAsia="ko-KR"/>
        </w:rPr>
        <w:t xml:space="preserve"> 1989; Kristof</w:t>
      </w:r>
      <w:r w:rsidR="00131558" w:rsidRPr="007967E7">
        <w:rPr>
          <w:rFonts w:eastAsiaTheme="minorEastAsia"/>
          <w:lang w:eastAsia="ko-KR"/>
        </w:rPr>
        <w:t xml:space="preserve"> 1996) that influences employees’ perceptions and behaviors.</w:t>
      </w:r>
    </w:p>
    <w:p w14:paraId="3945C06B" w14:textId="2322B144" w:rsidR="00A910B4" w:rsidRPr="007967E7" w:rsidRDefault="00A82218" w:rsidP="00336193">
      <w:pPr>
        <w:pStyle w:val="APAStandard"/>
        <w:rPr>
          <w:rFonts w:eastAsiaTheme="minorEastAsia"/>
          <w:lang w:eastAsia="ko-KR"/>
        </w:rPr>
      </w:pPr>
      <w:r w:rsidRPr="007967E7">
        <w:rPr>
          <w:rFonts w:eastAsiaTheme="minorEastAsia"/>
          <w:lang w:eastAsia="ko-KR"/>
        </w:rPr>
        <w:t xml:space="preserve">Extant literature has established a positive relationship between </w:t>
      </w:r>
      <w:r w:rsidR="00210266" w:rsidRPr="007967E7">
        <w:rPr>
          <w:rFonts w:eastAsiaTheme="minorEastAsia"/>
          <w:lang w:eastAsia="ko-KR"/>
        </w:rPr>
        <w:t>employee</w:t>
      </w:r>
      <w:r w:rsidR="00AD45F9" w:rsidRPr="007967E7">
        <w:rPr>
          <w:rFonts w:eastAsiaTheme="minorEastAsia"/>
          <w:lang w:eastAsia="ko-KR"/>
        </w:rPr>
        <w:t>-organization value fit</w:t>
      </w:r>
      <w:r w:rsidRPr="007967E7">
        <w:rPr>
          <w:rFonts w:eastAsiaTheme="minorEastAsia"/>
          <w:lang w:eastAsia="ko-KR"/>
        </w:rPr>
        <w:t xml:space="preserve"> and various employee outcomes such as job satisfaction, organizational commitment, intent to stay, and retention (see Co</w:t>
      </w:r>
      <w:r w:rsidR="00A00FD9" w:rsidRPr="007967E7">
        <w:rPr>
          <w:rFonts w:eastAsiaTheme="minorEastAsia"/>
          <w:lang w:eastAsia="ko-KR"/>
        </w:rPr>
        <w:t>ld</w:t>
      </w:r>
      <w:r w:rsidR="00227228" w:rsidRPr="007967E7">
        <w:rPr>
          <w:rFonts w:eastAsiaTheme="minorEastAsia"/>
          <w:lang w:eastAsia="ko-KR"/>
        </w:rPr>
        <w:t xml:space="preserve">well et al. </w:t>
      </w:r>
      <w:r w:rsidRPr="007967E7">
        <w:rPr>
          <w:rFonts w:eastAsiaTheme="minorEastAsia"/>
          <w:lang w:eastAsia="ko-KR"/>
        </w:rPr>
        <w:t>2007</w:t>
      </w:r>
      <w:r w:rsidR="008E3D78" w:rsidRPr="007967E7">
        <w:rPr>
          <w:rFonts w:eastAsiaTheme="minorEastAsia"/>
          <w:lang w:eastAsia="ko-KR"/>
        </w:rPr>
        <w:t xml:space="preserve"> and</w:t>
      </w:r>
      <w:r w:rsidR="00227228" w:rsidRPr="007967E7">
        <w:rPr>
          <w:rFonts w:eastAsiaTheme="minorEastAsia"/>
          <w:lang w:eastAsia="ko-KR"/>
        </w:rPr>
        <w:t xml:space="preserve"> Kristof</w:t>
      </w:r>
      <w:r w:rsidRPr="007967E7">
        <w:rPr>
          <w:rFonts w:eastAsiaTheme="minorEastAsia"/>
          <w:lang w:eastAsia="ko-KR"/>
        </w:rPr>
        <w:t xml:space="preserve"> 1996 for review</w:t>
      </w:r>
      <w:r w:rsidR="008E3D78" w:rsidRPr="007967E7">
        <w:rPr>
          <w:rFonts w:eastAsiaTheme="minorEastAsia"/>
          <w:lang w:eastAsia="ko-KR"/>
        </w:rPr>
        <w:t>s</w:t>
      </w:r>
      <w:r w:rsidRPr="007967E7">
        <w:rPr>
          <w:rFonts w:eastAsiaTheme="minorEastAsia"/>
          <w:lang w:eastAsia="ko-KR"/>
        </w:rPr>
        <w:t xml:space="preserve">). More specifically, employees who show fit with the organization on ethical values </w:t>
      </w:r>
      <w:r w:rsidR="009E1DC5" w:rsidRPr="007967E7">
        <w:rPr>
          <w:rFonts w:eastAsiaTheme="minorEastAsia"/>
          <w:lang w:eastAsia="ko-KR"/>
        </w:rPr>
        <w:t>not only have stronger ethical intentions</w:t>
      </w:r>
      <w:r w:rsidR="00EA4246" w:rsidRPr="007967E7">
        <w:rPr>
          <w:rFonts w:eastAsiaTheme="minorEastAsia"/>
          <w:lang w:eastAsia="ko-KR"/>
        </w:rPr>
        <w:t xml:space="preserve"> (Elango et al. </w:t>
      </w:r>
      <w:r w:rsidR="00FF4086" w:rsidRPr="007967E7">
        <w:rPr>
          <w:rFonts w:eastAsiaTheme="minorEastAsia"/>
          <w:lang w:eastAsia="ko-KR"/>
        </w:rPr>
        <w:t>2010; Liedtka et al.</w:t>
      </w:r>
      <w:r w:rsidR="00A85CC3" w:rsidRPr="007967E7">
        <w:rPr>
          <w:rFonts w:eastAsiaTheme="minorEastAsia"/>
          <w:lang w:eastAsia="ko-KR"/>
        </w:rPr>
        <w:t xml:space="preserve"> 1989)</w:t>
      </w:r>
      <w:r w:rsidR="009E1DC5" w:rsidRPr="007967E7">
        <w:rPr>
          <w:rFonts w:eastAsiaTheme="minorEastAsia"/>
          <w:lang w:eastAsia="ko-KR"/>
        </w:rPr>
        <w:t xml:space="preserve">, but also </w:t>
      </w:r>
      <w:r w:rsidRPr="007967E7">
        <w:rPr>
          <w:rFonts w:eastAsiaTheme="minorEastAsia"/>
          <w:lang w:eastAsia="ko-KR"/>
        </w:rPr>
        <w:t>are more attracted to, more committed to, and more satisfied with the focal organization (</w:t>
      </w:r>
      <w:r w:rsidR="00413D94" w:rsidRPr="007967E7">
        <w:rPr>
          <w:rFonts w:eastAsiaTheme="minorEastAsia"/>
          <w:lang w:eastAsia="ko-KR"/>
        </w:rPr>
        <w:t xml:space="preserve">e.g., </w:t>
      </w:r>
      <w:r w:rsidR="00BE6D93" w:rsidRPr="007967E7">
        <w:rPr>
          <w:rFonts w:eastAsiaTheme="minorEastAsia"/>
          <w:lang w:eastAsia="ko-KR"/>
        </w:rPr>
        <w:t>Ambrose et al.</w:t>
      </w:r>
      <w:r w:rsidR="009A469E" w:rsidRPr="007967E7">
        <w:rPr>
          <w:rFonts w:eastAsiaTheme="minorEastAsia"/>
          <w:lang w:eastAsia="ko-KR"/>
        </w:rPr>
        <w:t xml:space="preserve"> 200</w:t>
      </w:r>
      <w:r w:rsidR="008D64F6" w:rsidRPr="007967E7">
        <w:rPr>
          <w:rFonts w:eastAsiaTheme="minorEastAsia"/>
          <w:lang w:eastAsia="ko-KR"/>
        </w:rPr>
        <w:t>8</w:t>
      </w:r>
      <w:r w:rsidR="009A469E" w:rsidRPr="007967E7">
        <w:rPr>
          <w:rFonts w:eastAsiaTheme="minorEastAsia"/>
          <w:lang w:eastAsia="ko-KR"/>
        </w:rPr>
        <w:t xml:space="preserve">; </w:t>
      </w:r>
      <w:r w:rsidR="00BE6D93" w:rsidRPr="007967E7">
        <w:rPr>
          <w:rFonts w:eastAsiaTheme="minorEastAsia"/>
          <w:lang w:eastAsia="ko-KR"/>
        </w:rPr>
        <w:t>Sims and Keon</w:t>
      </w:r>
      <w:r w:rsidR="00903085" w:rsidRPr="007967E7">
        <w:rPr>
          <w:rFonts w:eastAsiaTheme="minorEastAsia"/>
          <w:lang w:eastAsia="ko-KR"/>
        </w:rPr>
        <w:t xml:space="preserve"> 1997</w:t>
      </w:r>
      <w:r w:rsidR="00BE6D93" w:rsidRPr="007967E7">
        <w:rPr>
          <w:rFonts w:eastAsiaTheme="minorEastAsia"/>
          <w:lang w:eastAsia="ko-KR"/>
        </w:rPr>
        <w:t>; Sims and Kroeck</w:t>
      </w:r>
      <w:r w:rsidR="00A86572" w:rsidRPr="007967E7">
        <w:rPr>
          <w:rFonts w:eastAsiaTheme="minorEastAsia"/>
          <w:lang w:eastAsia="ko-KR"/>
        </w:rPr>
        <w:t xml:space="preserve"> 1994</w:t>
      </w:r>
      <w:r w:rsidR="00BE6D93" w:rsidRPr="007967E7">
        <w:rPr>
          <w:rFonts w:eastAsiaTheme="minorEastAsia"/>
          <w:lang w:eastAsia="ko-KR"/>
        </w:rPr>
        <w:t>; Thorne</w:t>
      </w:r>
      <w:r w:rsidR="00413D94" w:rsidRPr="007967E7">
        <w:rPr>
          <w:rFonts w:eastAsiaTheme="minorEastAsia"/>
          <w:lang w:eastAsia="ko-KR"/>
        </w:rPr>
        <w:t xml:space="preserve"> 2010</w:t>
      </w:r>
      <w:r w:rsidR="00416C6B" w:rsidRPr="007967E7">
        <w:rPr>
          <w:rFonts w:eastAsiaTheme="minorEastAsia"/>
          <w:lang w:eastAsia="ko-KR"/>
        </w:rPr>
        <w:t>).</w:t>
      </w:r>
      <w:r w:rsidR="006D3470" w:rsidRPr="007967E7">
        <w:rPr>
          <w:rFonts w:eastAsiaTheme="minorEastAsia"/>
          <w:lang w:eastAsia="ko-KR"/>
        </w:rPr>
        <w:t xml:space="preserve"> </w:t>
      </w:r>
      <w:r w:rsidR="00DB0123" w:rsidRPr="007967E7">
        <w:rPr>
          <w:rFonts w:eastAsiaTheme="minorEastAsia"/>
          <w:lang w:eastAsia="ko-KR"/>
        </w:rPr>
        <w:t xml:space="preserve">Finegan and Theriault (1997) found </w:t>
      </w:r>
      <w:r w:rsidR="003E7920" w:rsidRPr="007967E7">
        <w:rPr>
          <w:rFonts w:eastAsiaTheme="minorEastAsia"/>
          <w:lang w:eastAsia="ko-KR"/>
        </w:rPr>
        <w:t>more positive employee responses to an organization’</w:t>
      </w:r>
      <w:r w:rsidR="006068ED" w:rsidRPr="007967E7">
        <w:rPr>
          <w:rFonts w:eastAsiaTheme="minorEastAsia"/>
          <w:lang w:eastAsia="ko-KR"/>
        </w:rPr>
        <w:t xml:space="preserve">s code of ethics when they perceived the values of the code to be similar to their own values. </w:t>
      </w:r>
      <w:r w:rsidR="00EB430D" w:rsidRPr="007967E7">
        <w:rPr>
          <w:rFonts w:eastAsiaTheme="minorEastAsia"/>
          <w:lang w:eastAsia="ko-KR"/>
        </w:rPr>
        <w:t>Therefore</w:t>
      </w:r>
      <w:r w:rsidR="006068ED" w:rsidRPr="007967E7">
        <w:rPr>
          <w:rFonts w:eastAsiaTheme="minorEastAsia"/>
          <w:lang w:eastAsia="ko-KR"/>
        </w:rPr>
        <w:t>, we suppose that t</w:t>
      </w:r>
      <w:r w:rsidR="00F22235" w:rsidRPr="007967E7">
        <w:rPr>
          <w:rFonts w:eastAsiaTheme="minorEastAsia"/>
          <w:lang w:eastAsia="ko-KR"/>
        </w:rPr>
        <w:t xml:space="preserve">he higher the </w:t>
      </w:r>
      <w:r w:rsidR="00966643" w:rsidRPr="007967E7">
        <w:rPr>
          <w:rFonts w:eastAsiaTheme="minorEastAsia"/>
          <w:lang w:eastAsia="ko-KR"/>
        </w:rPr>
        <w:lastRenderedPageBreak/>
        <w:t xml:space="preserve">employee’s </w:t>
      </w:r>
      <w:r w:rsidR="00F22235" w:rsidRPr="007967E7">
        <w:rPr>
          <w:rFonts w:eastAsiaTheme="minorEastAsia"/>
          <w:lang w:eastAsia="ko-KR"/>
        </w:rPr>
        <w:t xml:space="preserve">subjective fit </w:t>
      </w:r>
      <w:r w:rsidR="00EB430D" w:rsidRPr="007967E7">
        <w:rPr>
          <w:rFonts w:eastAsiaTheme="minorEastAsia"/>
          <w:lang w:eastAsia="ko-KR"/>
        </w:rPr>
        <w:t xml:space="preserve">with the organization regarding the </w:t>
      </w:r>
      <w:r w:rsidR="00A910B4" w:rsidRPr="007967E7">
        <w:rPr>
          <w:rFonts w:eastAsiaTheme="minorEastAsia"/>
          <w:lang w:eastAsia="ko-KR"/>
        </w:rPr>
        <w:t xml:space="preserve">ethical </w:t>
      </w:r>
      <w:r w:rsidR="00EB430D" w:rsidRPr="007967E7">
        <w:rPr>
          <w:rFonts w:eastAsiaTheme="minorEastAsia"/>
          <w:lang w:eastAsia="ko-KR"/>
        </w:rPr>
        <w:t>values they hold</w:t>
      </w:r>
      <w:r w:rsidR="00F22235" w:rsidRPr="007967E7">
        <w:rPr>
          <w:rFonts w:eastAsiaTheme="minorEastAsia"/>
          <w:lang w:eastAsia="ko-KR"/>
        </w:rPr>
        <w:t>, the more favorabl</w:t>
      </w:r>
      <w:r w:rsidR="00EB430D" w:rsidRPr="007967E7">
        <w:rPr>
          <w:rFonts w:eastAsiaTheme="minorEastAsia"/>
          <w:lang w:eastAsia="ko-KR"/>
        </w:rPr>
        <w:t>e their evaluation</w:t>
      </w:r>
      <w:r w:rsidR="00A910B4" w:rsidRPr="007967E7">
        <w:rPr>
          <w:rFonts w:eastAsiaTheme="minorEastAsia"/>
          <w:lang w:eastAsia="ko-KR"/>
        </w:rPr>
        <w:t xml:space="preserve"> of their organization</w:t>
      </w:r>
      <w:r w:rsidR="00EB430D" w:rsidRPr="007967E7">
        <w:rPr>
          <w:rFonts w:eastAsiaTheme="minorEastAsia"/>
          <w:lang w:eastAsia="ko-KR"/>
        </w:rPr>
        <w:t xml:space="preserve"> would be</w:t>
      </w:r>
      <w:r w:rsidR="00A910B4" w:rsidRPr="007967E7">
        <w:rPr>
          <w:rFonts w:eastAsiaTheme="minorEastAsia"/>
          <w:lang w:eastAsia="ko-KR"/>
        </w:rPr>
        <w:t>.</w:t>
      </w:r>
    </w:p>
    <w:p w14:paraId="3B1583E5" w14:textId="1FF23015" w:rsidR="00A82218" w:rsidRPr="007967E7" w:rsidRDefault="00EB430D" w:rsidP="00336193">
      <w:pPr>
        <w:pStyle w:val="APAStandard"/>
        <w:rPr>
          <w:rFonts w:eastAsiaTheme="minorEastAsia"/>
          <w:lang w:eastAsia="ko-KR"/>
        </w:rPr>
      </w:pPr>
      <w:r w:rsidRPr="007967E7">
        <w:rPr>
          <w:rFonts w:eastAsiaTheme="minorEastAsia"/>
          <w:lang w:eastAsia="ko-KR"/>
        </w:rPr>
        <w:t>Specifically</w:t>
      </w:r>
      <w:r w:rsidR="00073391" w:rsidRPr="007967E7">
        <w:rPr>
          <w:rFonts w:eastAsiaTheme="minorEastAsia"/>
          <w:lang w:eastAsia="ko-KR"/>
        </w:rPr>
        <w:t>, a</w:t>
      </w:r>
      <w:r w:rsidR="00B63E95" w:rsidRPr="007967E7">
        <w:rPr>
          <w:rFonts w:eastAsiaTheme="minorEastAsia"/>
          <w:lang w:eastAsia="ko-KR"/>
        </w:rPr>
        <w:t xml:space="preserve">n organization </w:t>
      </w:r>
      <w:r w:rsidR="00073391" w:rsidRPr="007967E7">
        <w:rPr>
          <w:rFonts w:eastAsiaTheme="minorEastAsia"/>
          <w:lang w:eastAsia="ko-KR"/>
        </w:rPr>
        <w:t>following</w:t>
      </w:r>
      <w:r w:rsidR="00D83AD9" w:rsidRPr="007967E7">
        <w:rPr>
          <w:rFonts w:eastAsiaTheme="minorEastAsia"/>
          <w:lang w:eastAsia="ko-KR"/>
        </w:rPr>
        <w:t xml:space="preserve"> </w:t>
      </w:r>
      <w:r w:rsidR="00D43EE3" w:rsidRPr="007967E7">
        <w:rPr>
          <w:rFonts w:eastAsiaTheme="minorEastAsia"/>
          <w:lang w:eastAsia="ko-KR"/>
        </w:rPr>
        <w:t>an integration and learning approach to diversity</w:t>
      </w:r>
      <w:r w:rsidR="00073391" w:rsidRPr="007967E7">
        <w:rPr>
          <w:rFonts w:eastAsiaTheme="minorEastAsia"/>
          <w:lang w:eastAsia="ko-KR"/>
        </w:rPr>
        <w:t xml:space="preserve"> promotes ethical values</w:t>
      </w:r>
      <w:r w:rsidR="00964E9C" w:rsidRPr="007967E7">
        <w:rPr>
          <w:rFonts w:eastAsiaTheme="minorEastAsia"/>
          <w:lang w:eastAsia="ko-KR"/>
        </w:rPr>
        <w:t xml:space="preserve"> which </w:t>
      </w:r>
      <w:r w:rsidR="00A82218" w:rsidRPr="007967E7">
        <w:rPr>
          <w:rFonts w:eastAsiaTheme="minorEastAsia"/>
          <w:lang w:eastAsia="ko-KR"/>
        </w:rPr>
        <w:t xml:space="preserve">are also important values for employees with high personal value </w:t>
      </w:r>
      <w:r w:rsidR="002F5083" w:rsidRPr="007967E7">
        <w:rPr>
          <w:rFonts w:eastAsiaTheme="minorEastAsia"/>
          <w:lang w:eastAsia="ko-KR"/>
        </w:rPr>
        <w:t xml:space="preserve">for </w:t>
      </w:r>
      <w:r w:rsidR="00A82218" w:rsidRPr="007967E7">
        <w:rPr>
          <w:rFonts w:eastAsiaTheme="minorEastAsia"/>
          <w:lang w:eastAsia="ko-KR"/>
        </w:rPr>
        <w:t>diversity</w:t>
      </w:r>
      <w:r w:rsidR="00073391" w:rsidRPr="007967E7">
        <w:rPr>
          <w:rFonts w:eastAsiaTheme="minorEastAsia"/>
          <w:lang w:eastAsia="ko-KR"/>
        </w:rPr>
        <w:t>. Therefore,</w:t>
      </w:r>
      <w:r w:rsidR="00A82218" w:rsidRPr="007967E7">
        <w:rPr>
          <w:rFonts w:eastAsiaTheme="minorEastAsia"/>
          <w:lang w:eastAsia="ko-KR"/>
        </w:rPr>
        <w:t xml:space="preserve"> </w:t>
      </w:r>
      <w:r w:rsidR="00551DAD" w:rsidRPr="007967E7">
        <w:rPr>
          <w:rFonts w:eastAsiaTheme="minorEastAsia"/>
          <w:lang w:eastAsia="ko-KR"/>
        </w:rPr>
        <w:t>employees with high personal value for diversity</w:t>
      </w:r>
      <w:r w:rsidR="00A83CB8" w:rsidRPr="007967E7">
        <w:rPr>
          <w:rFonts w:eastAsiaTheme="minorEastAsia"/>
          <w:lang w:eastAsia="ko-KR"/>
        </w:rPr>
        <w:t xml:space="preserve"> in such organizations</w:t>
      </w:r>
      <w:r w:rsidR="00551DAD" w:rsidRPr="007967E7">
        <w:rPr>
          <w:rFonts w:eastAsiaTheme="minorEastAsia"/>
          <w:lang w:eastAsia="ko-KR"/>
        </w:rPr>
        <w:t xml:space="preserve"> </w:t>
      </w:r>
      <w:r w:rsidR="00A82218" w:rsidRPr="007967E7">
        <w:rPr>
          <w:rFonts w:eastAsiaTheme="minorEastAsia"/>
          <w:lang w:eastAsia="ko-KR"/>
        </w:rPr>
        <w:t xml:space="preserve">are more likely to sense mutual trust and view their organization </w:t>
      </w:r>
      <w:r w:rsidR="0022710E" w:rsidRPr="007967E7">
        <w:rPr>
          <w:rFonts w:eastAsiaTheme="minorEastAsia"/>
          <w:lang w:eastAsia="ko-KR"/>
        </w:rPr>
        <w:t>as being</w:t>
      </w:r>
      <w:r w:rsidR="00A82218" w:rsidRPr="007967E7">
        <w:rPr>
          <w:rFonts w:eastAsiaTheme="minorEastAsia"/>
          <w:lang w:eastAsia="ko-KR"/>
        </w:rPr>
        <w:t xml:space="preserve"> more supportive of ethical </w:t>
      </w:r>
      <w:r w:rsidR="00555433" w:rsidRPr="007967E7">
        <w:rPr>
          <w:rFonts w:eastAsiaTheme="minorEastAsia"/>
          <w:lang w:eastAsia="ko-KR"/>
        </w:rPr>
        <w:t xml:space="preserve">norms and standards </w:t>
      </w:r>
      <w:r w:rsidR="00A83CB8" w:rsidRPr="007967E7">
        <w:rPr>
          <w:rFonts w:eastAsiaTheme="minorEastAsia"/>
          <w:lang w:eastAsia="ko-KR"/>
        </w:rPr>
        <w:t>(</w:t>
      </w:r>
      <w:r w:rsidR="008E0D22" w:rsidRPr="007967E7">
        <w:rPr>
          <w:rFonts w:eastAsiaTheme="minorEastAsia"/>
          <w:lang w:eastAsia="ko-KR"/>
        </w:rPr>
        <w:t>i.e., as</w:t>
      </w:r>
      <w:r w:rsidR="00374AC4" w:rsidRPr="007967E7">
        <w:rPr>
          <w:rFonts w:eastAsiaTheme="minorEastAsia"/>
          <w:lang w:eastAsia="ko-KR"/>
        </w:rPr>
        <w:t xml:space="preserve"> demonstrating ethical virtue; </w:t>
      </w:r>
      <w:r w:rsidR="00A83CB8" w:rsidRPr="007967E7">
        <w:rPr>
          <w:rFonts w:eastAsiaTheme="minorEastAsia"/>
          <w:lang w:eastAsia="ko-KR"/>
        </w:rPr>
        <w:t xml:space="preserve">Kaptein 2008) </w:t>
      </w:r>
      <w:r w:rsidR="00555433" w:rsidRPr="007967E7">
        <w:rPr>
          <w:rFonts w:eastAsiaTheme="minorEastAsia"/>
          <w:lang w:eastAsia="ko-KR"/>
        </w:rPr>
        <w:t xml:space="preserve">in comparison to </w:t>
      </w:r>
      <w:r w:rsidR="00D32095">
        <w:rPr>
          <w:rFonts w:eastAsiaTheme="minorEastAsia"/>
          <w:lang w:eastAsia="ko-KR"/>
        </w:rPr>
        <w:t>employees</w:t>
      </w:r>
      <w:r w:rsidR="00D32095" w:rsidRPr="007967E7">
        <w:rPr>
          <w:rFonts w:eastAsiaTheme="minorEastAsia"/>
          <w:lang w:eastAsia="ko-KR"/>
        </w:rPr>
        <w:t xml:space="preserve"> </w:t>
      </w:r>
      <w:r w:rsidR="00555433" w:rsidRPr="007967E7">
        <w:rPr>
          <w:rFonts w:eastAsiaTheme="minorEastAsia"/>
          <w:lang w:eastAsia="ko-KR"/>
        </w:rPr>
        <w:t xml:space="preserve">with low personal value for diversity. </w:t>
      </w:r>
      <w:r w:rsidR="00AD17ED" w:rsidRPr="007967E7">
        <w:rPr>
          <w:rFonts w:eastAsiaTheme="minorEastAsia"/>
          <w:lang w:eastAsia="ko-KR"/>
        </w:rPr>
        <w:t>Thus, we propose:</w:t>
      </w:r>
    </w:p>
    <w:p w14:paraId="55F1E7E5" w14:textId="0C961DFE" w:rsidR="00DB204B" w:rsidRPr="007967E7" w:rsidRDefault="00DB204B" w:rsidP="00B336D7">
      <w:pPr>
        <w:pStyle w:val="JBEHypotheses"/>
      </w:pPr>
      <w:r w:rsidRPr="007967E7">
        <w:rPr>
          <w:b/>
        </w:rPr>
        <w:t>Hypothesis</w:t>
      </w:r>
      <w:r w:rsidR="0022710E" w:rsidRPr="007967E7">
        <w:rPr>
          <w:b/>
        </w:rPr>
        <w:t xml:space="preserve"> </w:t>
      </w:r>
      <w:r w:rsidRPr="007967E7">
        <w:rPr>
          <w:b/>
        </w:rPr>
        <w:t>2</w:t>
      </w:r>
      <w:r w:rsidRPr="007967E7">
        <w:t xml:space="preserve"> </w:t>
      </w:r>
      <w:r w:rsidR="008966ED" w:rsidRPr="007967E7">
        <w:t xml:space="preserve">  </w:t>
      </w:r>
      <w:r w:rsidRPr="007967E7">
        <w:t>The positive relationship between</w:t>
      </w:r>
      <w:r w:rsidR="005F123A" w:rsidRPr="007967E7">
        <w:t xml:space="preserve"> </w:t>
      </w:r>
      <w:r w:rsidR="00713560" w:rsidRPr="007967E7">
        <w:t>employees’ perception</w:t>
      </w:r>
      <w:r w:rsidR="00B575CA" w:rsidRPr="007967E7">
        <w:t>s</w:t>
      </w:r>
      <w:r w:rsidR="005F123A" w:rsidRPr="007967E7">
        <w:t xml:space="preserve"> of</w:t>
      </w:r>
      <w:r w:rsidRPr="007967E7">
        <w:t xml:space="preserve"> an </w:t>
      </w:r>
      <w:r w:rsidR="005A472C" w:rsidRPr="007967E7">
        <w:t xml:space="preserve">organizational </w:t>
      </w:r>
      <w:r w:rsidRPr="007967E7">
        <w:t xml:space="preserve">integration and learning approach to diversity and </w:t>
      </w:r>
      <w:r w:rsidR="00876A89" w:rsidRPr="007967E7">
        <w:t xml:space="preserve">perceived </w:t>
      </w:r>
      <w:r w:rsidR="00BC3267" w:rsidRPr="007967E7">
        <w:t>organizational</w:t>
      </w:r>
      <w:r w:rsidRPr="007967E7">
        <w:t xml:space="preserve"> ethical virtue </w:t>
      </w:r>
      <w:r w:rsidR="00B575CA" w:rsidRPr="007967E7">
        <w:t xml:space="preserve">will be </w:t>
      </w:r>
      <w:r w:rsidRPr="007967E7">
        <w:t xml:space="preserve">stronger for employees with high personal value </w:t>
      </w:r>
      <w:r w:rsidR="008279C8" w:rsidRPr="007967E7">
        <w:t xml:space="preserve">for </w:t>
      </w:r>
      <w:r w:rsidRPr="007967E7">
        <w:t xml:space="preserve">diversity than </w:t>
      </w:r>
      <w:r w:rsidR="00081102" w:rsidRPr="007967E7">
        <w:t xml:space="preserve">for employees with </w:t>
      </w:r>
      <w:r w:rsidRPr="007967E7">
        <w:t xml:space="preserve">low personal value </w:t>
      </w:r>
      <w:r w:rsidR="00CB059E" w:rsidRPr="007967E7">
        <w:t>for</w:t>
      </w:r>
      <w:r w:rsidRPr="007967E7">
        <w:t xml:space="preserve"> diversity. </w:t>
      </w:r>
    </w:p>
    <w:p w14:paraId="3C5A2B16" w14:textId="3713791B" w:rsidR="00DB204B" w:rsidRPr="007967E7" w:rsidRDefault="00DB204B" w:rsidP="00DD6423">
      <w:pPr>
        <w:pStyle w:val="JBESecond-levelheading"/>
      </w:pPr>
      <w:r w:rsidRPr="007967E7">
        <w:t>The Moderated Indirect Effect on Employees’ Organizational Citizenship Behavior</w:t>
      </w:r>
      <w:r w:rsidR="00EE0FFA" w:rsidRPr="007967E7">
        <w:t xml:space="preserve"> Toward the Organization</w:t>
      </w:r>
      <w:r w:rsidRPr="007967E7">
        <w:t xml:space="preserve"> and Interpersonal </w:t>
      </w:r>
      <w:r w:rsidR="00404B64" w:rsidRPr="007967E7">
        <w:t>W</w:t>
      </w:r>
      <w:r w:rsidR="005442C8" w:rsidRPr="007967E7">
        <w:t xml:space="preserve">orkplace </w:t>
      </w:r>
      <w:r w:rsidRPr="007967E7">
        <w:t>Deviance</w:t>
      </w:r>
    </w:p>
    <w:p w14:paraId="1B3D76DF" w14:textId="77777777" w:rsidR="004520D9" w:rsidRDefault="0035326E" w:rsidP="00EA5F2D">
      <w:pPr>
        <w:pStyle w:val="APAStandard"/>
        <w:ind w:firstLine="0"/>
        <w:rPr>
          <w:b/>
        </w:rPr>
      </w:pPr>
      <w:r w:rsidRPr="007967E7">
        <w:t>As mentioned above, organizational ethical virtue is an “organizational condition […</w:t>
      </w:r>
      <w:r w:rsidR="00055567" w:rsidRPr="007967E7">
        <w:t>] for ethical conduct” (Kaptein</w:t>
      </w:r>
      <w:r w:rsidRPr="007967E7">
        <w:t xml:space="preserve"> 2008, p. 924). </w:t>
      </w:r>
      <w:r w:rsidR="005F0675" w:rsidRPr="007967E7">
        <w:t xml:space="preserve">Being </w:t>
      </w:r>
      <w:r w:rsidRPr="007967E7">
        <w:t xml:space="preserve">part of an ethical </w:t>
      </w:r>
      <w:r w:rsidR="00116454" w:rsidRPr="007967E7">
        <w:t>organizational culture (Kaptein</w:t>
      </w:r>
      <w:r w:rsidRPr="007967E7">
        <w:t xml:space="preserve"> 2008) is proposed to influence em</w:t>
      </w:r>
      <w:r w:rsidR="00C756E9" w:rsidRPr="007967E7">
        <w:t xml:space="preserve">ployees’ behavior (Baker et al. </w:t>
      </w:r>
      <w:r w:rsidRPr="007967E7">
        <w:t>2006; Trevi</w:t>
      </w:r>
      <m:oMath>
        <m:acc>
          <m:accPr>
            <m:chr m:val="̃"/>
            <m:ctrlPr>
              <w:rPr>
                <w:rFonts w:ascii="Cambria Math" w:hAnsi="Cambria Math"/>
              </w:rPr>
            </m:ctrlPr>
          </m:accPr>
          <m:e>
            <m:r>
              <m:rPr>
                <m:sty m:val="p"/>
              </m:rPr>
              <w:rPr>
                <w:rFonts w:ascii="Cambria Math" w:hAnsi="Cambria Math"/>
              </w:rPr>
              <m:t>n</m:t>
            </m:r>
          </m:e>
        </m:acc>
      </m:oMath>
      <w:r w:rsidR="0094181D" w:rsidRPr="007967E7">
        <w:t>o et al.</w:t>
      </w:r>
      <w:r w:rsidRPr="007967E7">
        <w:t xml:space="preserve"> 1998). </w:t>
      </w:r>
      <w:r w:rsidR="00390EE7" w:rsidRPr="007967E7">
        <w:t xml:space="preserve">Employee behavior is </w:t>
      </w:r>
      <w:r w:rsidR="00FE2287" w:rsidRPr="007967E7">
        <w:t xml:space="preserve">considered </w:t>
      </w:r>
      <w:r w:rsidR="00390EE7" w:rsidRPr="007967E7">
        <w:t>ethical when it is</w:t>
      </w:r>
      <w:r w:rsidR="003A52B9" w:rsidRPr="007967E7">
        <w:t xml:space="preserve"> “morally accepted as ‘good’ and ‘right’ as opposed to ‘bad’ or ‘wrong’ in a particular setting” (Sims 1992, p. 506)</w:t>
      </w:r>
      <w:r w:rsidR="00390EE7" w:rsidRPr="007967E7">
        <w:t xml:space="preserve">. </w:t>
      </w:r>
      <w:r w:rsidRPr="007967E7">
        <w:t>In this paper, we focus on organizational citizenship behavior and deviant workplace behavior as two important types of voluntary employee non-task behavior</w:t>
      </w:r>
      <w:r w:rsidR="00541AEC" w:rsidRPr="007967E7">
        <w:t>s</w:t>
      </w:r>
      <w:r w:rsidRPr="007967E7">
        <w:t xml:space="preserve"> (Sackett et al.</w:t>
      </w:r>
      <w:r w:rsidR="00BE4B9D" w:rsidRPr="007967E7">
        <w:t xml:space="preserve"> 2006; Spector and Fox</w:t>
      </w:r>
      <w:r w:rsidRPr="007967E7">
        <w:t xml:space="preserve"> 2002)</w:t>
      </w:r>
      <w:r w:rsidR="007D26F3" w:rsidRPr="007967E7">
        <w:t>.</w:t>
      </w:r>
      <w:r w:rsidR="00D60260" w:rsidRPr="007967E7">
        <w:t xml:space="preserve"> </w:t>
      </w:r>
      <w:r w:rsidR="007D26F3" w:rsidRPr="007967E7">
        <w:t xml:space="preserve">As </w:t>
      </w:r>
      <w:r w:rsidR="00807331" w:rsidRPr="007967E7">
        <w:t>they reflect</w:t>
      </w:r>
      <w:r w:rsidR="008E61BE" w:rsidRPr="007967E7">
        <w:t xml:space="preserve"> behaviors “with reference to the norms of the social context</w:t>
      </w:r>
      <w:r w:rsidR="00C73B87" w:rsidRPr="007967E7">
        <w:t>” (Bennett and</w:t>
      </w:r>
      <w:r w:rsidR="008E61BE" w:rsidRPr="007967E7">
        <w:t xml:space="preserve"> Robinson </w:t>
      </w:r>
      <w:r w:rsidR="008E61BE" w:rsidRPr="007967E7">
        <w:lastRenderedPageBreak/>
        <w:t>2003, p. 266)</w:t>
      </w:r>
      <w:r w:rsidR="00CE35AD" w:rsidRPr="007967E7">
        <w:t xml:space="preserve"> and therefore also</w:t>
      </w:r>
      <w:r w:rsidR="00807331" w:rsidRPr="007967E7">
        <w:t xml:space="preserve"> with reference</w:t>
      </w:r>
      <w:r w:rsidR="003E5C3B" w:rsidRPr="007967E7">
        <w:t xml:space="preserve"> </w:t>
      </w:r>
      <w:r w:rsidR="00560A9F" w:rsidRPr="007967E7">
        <w:t xml:space="preserve">to </w:t>
      </w:r>
      <w:r w:rsidR="00B77C19" w:rsidRPr="007967E7">
        <w:t xml:space="preserve">social </w:t>
      </w:r>
      <w:r w:rsidR="00E56C86" w:rsidRPr="007967E7">
        <w:t xml:space="preserve">expectations of what is “good” and “right” versus “bad” and “wrong”, </w:t>
      </w:r>
      <w:r w:rsidR="003A408F" w:rsidRPr="007967E7">
        <w:t>they both incorporate an ethical component</w:t>
      </w:r>
      <w:r w:rsidR="00C4016A" w:rsidRPr="007967E7">
        <w:t>.</w:t>
      </w:r>
      <w:r w:rsidR="004520D9">
        <w:rPr>
          <w:b/>
        </w:rPr>
        <w:t xml:space="preserve"> </w:t>
      </w:r>
    </w:p>
    <w:p w14:paraId="534C564A" w14:textId="20061BA9" w:rsidR="00EF198E" w:rsidRPr="004520D9" w:rsidRDefault="0035326E" w:rsidP="004520D9">
      <w:pPr>
        <w:pStyle w:val="APAStandard"/>
      </w:pPr>
      <w:r w:rsidRPr="007967E7">
        <w:t>Organizational citizenship behavior is “individual behavior that is discretionary, not directly or explicitly recognized by the formal reward system, and in the aggregate, promotes the efficient and effective function</w:t>
      </w:r>
      <w:r w:rsidR="009B7C9C" w:rsidRPr="007967E7">
        <w:t>ing of the organization” (Organ</w:t>
      </w:r>
      <w:r w:rsidRPr="007967E7">
        <w:t xml:space="preserve"> 1988, p. 4). </w:t>
      </w:r>
      <w:r w:rsidR="004A1B2B" w:rsidRPr="007967E7">
        <w:t xml:space="preserve">It means “going beyond the call of duty, surpassing what one </w:t>
      </w:r>
      <w:r w:rsidR="004A1B2B" w:rsidRPr="007967E7">
        <w:rPr>
          <w:i/>
        </w:rPr>
        <w:t>should do</w:t>
      </w:r>
      <w:r w:rsidR="004A1B2B" w:rsidRPr="007967E7">
        <w:t>”</w:t>
      </w:r>
      <w:r w:rsidR="00B8599E" w:rsidRPr="007967E7">
        <w:t xml:space="preserve"> (Bennett and</w:t>
      </w:r>
      <w:r w:rsidR="00F00549" w:rsidRPr="007967E7">
        <w:t xml:space="preserve"> Robinson 2003, p. 267)</w:t>
      </w:r>
      <w:r w:rsidR="00E62B0A" w:rsidRPr="007967E7">
        <w:t>.</w:t>
      </w:r>
      <w:r w:rsidR="00DA7309" w:rsidRPr="007967E7">
        <w:t xml:space="preserve"> </w:t>
      </w:r>
      <w:r w:rsidR="00D109C6" w:rsidRPr="007967E7">
        <w:t xml:space="preserve">It </w:t>
      </w:r>
      <w:r w:rsidR="00293505" w:rsidRPr="007967E7">
        <w:t>reflects aspects of</w:t>
      </w:r>
      <w:r w:rsidR="00D965F1" w:rsidRPr="007967E7">
        <w:t xml:space="preserve"> </w:t>
      </w:r>
      <w:r w:rsidR="00B21593" w:rsidRPr="007967E7">
        <w:t>helping</w:t>
      </w:r>
      <w:r w:rsidR="00D965F1" w:rsidRPr="007967E7">
        <w:t xml:space="preserve">, sportsmanship, </w:t>
      </w:r>
      <w:r w:rsidR="00DF49BE" w:rsidRPr="007967E7">
        <w:t>l</w:t>
      </w:r>
      <w:r w:rsidR="00293505" w:rsidRPr="007967E7">
        <w:t>oyalty, compliance,</w:t>
      </w:r>
      <w:r w:rsidR="00D965F1" w:rsidRPr="007967E7">
        <w:t xml:space="preserve"> </w:t>
      </w:r>
      <w:r w:rsidR="00AB4E03" w:rsidRPr="007967E7">
        <w:t xml:space="preserve">initiative, </w:t>
      </w:r>
      <w:r w:rsidR="00CB7AB1" w:rsidRPr="007967E7">
        <w:t xml:space="preserve">and </w:t>
      </w:r>
      <w:r w:rsidR="00D965F1" w:rsidRPr="007967E7">
        <w:t>civic virtue (LePine</w:t>
      </w:r>
      <w:r w:rsidR="00AB4E03" w:rsidRPr="007967E7">
        <w:t xml:space="preserve"> et al. </w:t>
      </w:r>
      <w:r w:rsidR="00D965F1" w:rsidRPr="007967E7">
        <w:t>2002</w:t>
      </w:r>
      <w:r w:rsidR="00AB4E03" w:rsidRPr="007967E7">
        <w:t>; Podsakoff et al., 2000</w:t>
      </w:r>
      <w:r w:rsidR="00D82E43" w:rsidRPr="007967E7">
        <w:t>).</w:t>
      </w:r>
      <w:r w:rsidR="00403FF2" w:rsidRPr="007967E7">
        <w:t xml:space="preserve"> </w:t>
      </w:r>
      <w:r w:rsidR="00242905" w:rsidRPr="007967E7">
        <w:t xml:space="preserve">As empirical findings show, organizational citizenship behavior </w:t>
      </w:r>
      <w:r w:rsidR="0075107C" w:rsidRPr="007967E7">
        <w:t xml:space="preserve">can be </w:t>
      </w:r>
      <w:r w:rsidR="000A3D58" w:rsidRPr="007967E7">
        <w:t>a</w:t>
      </w:r>
      <w:r w:rsidR="00242905" w:rsidRPr="007967E7">
        <w:t xml:space="preserve"> manifestation of individuals’ e</w:t>
      </w:r>
      <w:r w:rsidR="0072440F" w:rsidRPr="007967E7">
        <w:t>thicality</w:t>
      </w:r>
      <w:r w:rsidR="00242905" w:rsidRPr="007967E7">
        <w:t xml:space="preserve"> (Turnipseed 2002) and</w:t>
      </w:r>
      <w:r w:rsidR="00EC5212" w:rsidRPr="007967E7">
        <w:t xml:space="preserve"> individuals’</w:t>
      </w:r>
      <w:r w:rsidR="00242905" w:rsidRPr="007967E7">
        <w:t xml:space="preserve"> ethical behavior (Baker et al. 2006).</w:t>
      </w:r>
      <w:r w:rsidR="0037362E" w:rsidRPr="007967E7">
        <w:t xml:space="preserve"> It </w:t>
      </w:r>
      <w:r w:rsidR="00DA7309" w:rsidRPr="007967E7">
        <w:t>may enhance the social good (Kacmar et al. 2011; Organ et al. 2006)</w:t>
      </w:r>
      <w:r w:rsidR="00E62B0A" w:rsidRPr="007967E7">
        <w:t xml:space="preserve"> </w:t>
      </w:r>
      <w:r w:rsidR="005429B2" w:rsidRPr="007967E7">
        <w:t>when</w:t>
      </w:r>
      <w:r w:rsidR="00B53CEA" w:rsidRPr="007967E7">
        <w:t xml:space="preserve"> </w:t>
      </w:r>
      <w:r w:rsidR="005F52D6" w:rsidRPr="007967E7">
        <w:t xml:space="preserve">both the organization and its stakeholders </w:t>
      </w:r>
      <w:r w:rsidR="00005DD1" w:rsidRPr="007967E7">
        <w:t xml:space="preserve">within and outside the organization </w:t>
      </w:r>
      <w:r w:rsidR="005F52D6" w:rsidRPr="007967E7">
        <w:t>benefit from its</w:t>
      </w:r>
      <w:r w:rsidR="00910046" w:rsidRPr="007967E7">
        <w:t xml:space="preserve"> positive effects </w:t>
      </w:r>
      <w:r w:rsidR="00BB06FA" w:rsidRPr="007967E7">
        <w:t>on</w:t>
      </w:r>
      <w:r w:rsidR="00910046" w:rsidRPr="007967E7">
        <w:t xml:space="preserve"> </w:t>
      </w:r>
      <w:r w:rsidR="008C7589" w:rsidRPr="007967E7">
        <w:t>employees</w:t>
      </w:r>
      <w:r w:rsidR="00910046" w:rsidRPr="007967E7">
        <w:t xml:space="preserve"> (e.g., higher performance, lower turnover, lower absenteeism) and </w:t>
      </w:r>
      <w:r w:rsidR="006321D1" w:rsidRPr="007967E7">
        <w:t xml:space="preserve">the organization (e.g., higher </w:t>
      </w:r>
      <w:r w:rsidR="0045254C" w:rsidRPr="007967E7">
        <w:t>productivit</w:t>
      </w:r>
      <w:r w:rsidR="006321D1" w:rsidRPr="007967E7">
        <w:t xml:space="preserve">y, </w:t>
      </w:r>
      <w:r w:rsidR="0045254C" w:rsidRPr="007967E7">
        <w:t xml:space="preserve">higher </w:t>
      </w:r>
      <w:r w:rsidR="006321D1" w:rsidRPr="007967E7">
        <w:t xml:space="preserve">efficiency, </w:t>
      </w:r>
      <w:r w:rsidR="0045254C" w:rsidRPr="007967E7">
        <w:t>lower costs, higher customer satisfaction; Podsakoff</w:t>
      </w:r>
      <w:r w:rsidR="00E576B9" w:rsidRPr="007967E7">
        <w:t xml:space="preserve"> et al.</w:t>
      </w:r>
      <w:r w:rsidR="00302CF5">
        <w:t xml:space="preserve"> 2009</w:t>
      </w:r>
      <w:r w:rsidR="0045254C" w:rsidRPr="007967E7">
        <w:t>)</w:t>
      </w:r>
      <w:r w:rsidR="00F00549" w:rsidRPr="007967E7">
        <w:t>.</w:t>
      </w:r>
    </w:p>
    <w:p w14:paraId="5F243AB1" w14:textId="653DA7DD" w:rsidR="0035326E" w:rsidRPr="007967E7" w:rsidRDefault="0035326E" w:rsidP="003B66B4">
      <w:pPr>
        <w:pStyle w:val="APAStandard"/>
      </w:pPr>
      <w:r w:rsidRPr="007967E7">
        <w:t>Deviant workplace behavior</w:t>
      </w:r>
      <w:r w:rsidR="000E1768" w:rsidRPr="007967E7">
        <w:t>, in contrast,</w:t>
      </w:r>
      <w:r w:rsidRPr="007967E7">
        <w:t xml:space="preserve"> is “voluntary beh</w:t>
      </w:r>
      <w:r w:rsidR="00F82550">
        <w:t xml:space="preserve">avior that violates significant </w:t>
      </w:r>
      <w:r w:rsidRPr="007967E7">
        <w:t>organizational norms and in so doing threatens the well-being of an organization, i</w:t>
      </w:r>
      <w:r w:rsidR="00182B40" w:rsidRPr="007967E7">
        <w:t>ts members, or both” (Robinson and</w:t>
      </w:r>
      <w:r w:rsidRPr="007967E7">
        <w:t xml:space="preserve"> Bennett 1995, p. 556). </w:t>
      </w:r>
      <w:r w:rsidR="00F00549" w:rsidRPr="007967E7">
        <w:t xml:space="preserve">It means “doing what one </w:t>
      </w:r>
      <w:r w:rsidR="00F00549" w:rsidRPr="007967E7">
        <w:rPr>
          <w:i/>
        </w:rPr>
        <w:t>should not do</w:t>
      </w:r>
      <w:r w:rsidR="007B68FE">
        <w:t>” (Bennett and</w:t>
      </w:r>
      <w:r w:rsidR="00B42C46" w:rsidRPr="007967E7">
        <w:t xml:space="preserve"> Robinson 2003, p. 267)</w:t>
      </w:r>
      <w:r w:rsidR="00352D37" w:rsidRPr="007967E7">
        <w:t xml:space="preserve">. It reflects aspects of inappropriate physical and verbal actions as well as inappropriate actions with regard to property, </w:t>
      </w:r>
      <w:r w:rsidR="00F60BB3" w:rsidRPr="007967E7">
        <w:t>productivity, and efficiency (Gruys and Sackett 2003; Robinson and Bennett 1995)</w:t>
      </w:r>
      <w:r w:rsidR="00686899" w:rsidRPr="007967E7">
        <w:t xml:space="preserve"> and overlaps </w:t>
      </w:r>
      <w:r w:rsidR="00151152">
        <w:t>substantially</w:t>
      </w:r>
      <w:r w:rsidR="00686899" w:rsidRPr="007967E7">
        <w:t xml:space="preserve"> with unethical behavior</w:t>
      </w:r>
      <w:r w:rsidR="00FE720F">
        <w:t xml:space="preserve"> </w:t>
      </w:r>
      <w:r w:rsidR="00FE720F" w:rsidRPr="007967E7">
        <w:t>(Trevi</w:t>
      </w:r>
      <m:oMath>
        <m:acc>
          <m:accPr>
            <m:chr m:val="̃"/>
            <m:ctrlPr>
              <w:rPr>
                <w:rFonts w:ascii="Cambria Math" w:hAnsi="Cambria Math"/>
              </w:rPr>
            </m:ctrlPr>
          </m:accPr>
          <m:e>
            <m:r>
              <m:rPr>
                <m:sty m:val="p"/>
              </m:rPr>
              <w:rPr>
                <w:rFonts w:ascii="Cambria Math" w:hAnsi="Cambria Math"/>
              </w:rPr>
              <m:t>n</m:t>
            </m:r>
          </m:e>
        </m:acc>
      </m:oMath>
      <w:r w:rsidR="00FE720F" w:rsidRPr="007967E7">
        <w:t>o et al., 2006)</w:t>
      </w:r>
      <w:r w:rsidR="009136DA" w:rsidRPr="007967E7">
        <w:t>.</w:t>
      </w:r>
      <w:r w:rsidR="00737B18">
        <w:t xml:space="preserve"> Deviant workplace behavior has negative effects on employees</w:t>
      </w:r>
      <w:r w:rsidR="00807B4F">
        <w:t xml:space="preserve"> </w:t>
      </w:r>
      <w:r w:rsidR="00476EDB" w:rsidRPr="007967E7">
        <w:t xml:space="preserve">(e.g., higher stress, higher withdrawal) </w:t>
      </w:r>
      <w:r w:rsidR="00807B4F">
        <w:t>and organizations</w:t>
      </w:r>
      <w:r w:rsidR="007A1355">
        <w:t xml:space="preserve"> </w:t>
      </w:r>
      <w:r w:rsidR="00476EDB" w:rsidRPr="007967E7">
        <w:t>(e.g., lower produ</w:t>
      </w:r>
      <w:r w:rsidR="007E0131">
        <w:t>ctivity, higher costs; Bennett and</w:t>
      </w:r>
      <w:r w:rsidR="00476EDB" w:rsidRPr="007967E7">
        <w:t xml:space="preserve"> Robinson 2003)</w:t>
      </w:r>
      <w:r w:rsidR="00807B4F">
        <w:t xml:space="preserve">, which </w:t>
      </w:r>
      <w:r w:rsidR="00B81CC8">
        <w:t xml:space="preserve">may harm </w:t>
      </w:r>
      <w:r w:rsidR="00B81CC8" w:rsidRPr="007967E7">
        <w:t xml:space="preserve">both the organization and its stakeholders within </w:t>
      </w:r>
      <w:r w:rsidR="00B81CC8" w:rsidRPr="007967E7">
        <w:lastRenderedPageBreak/>
        <w:t>and outside the organization</w:t>
      </w:r>
      <w:r w:rsidR="007C7CD8">
        <w:t xml:space="preserve"> </w:t>
      </w:r>
      <w:r w:rsidR="008123D3">
        <w:t xml:space="preserve">and therefore </w:t>
      </w:r>
      <w:r w:rsidR="00807B4F">
        <w:t>threaten the social goo</w:t>
      </w:r>
      <w:r w:rsidR="008123D3">
        <w:t>d</w:t>
      </w:r>
      <w:r w:rsidR="003B50D3">
        <w:t xml:space="preserve"> </w:t>
      </w:r>
      <w:r w:rsidR="005C50A7" w:rsidRPr="007967E7">
        <w:t>(Best and Luckenbill 1982; Robinson and Bennett 1995)</w:t>
      </w:r>
      <w:r w:rsidR="008123D3">
        <w:t>.</w:t>
      </w:r>
      <w:r w:rsidR="0033351E" w:rsidRPr="007967E7">
        <w:t xml:space="preserve"> </w:t>
      </w:r>
    </w:p>
    <w:p w14:paraId="2E7AF0F8" w14:textId="133E34D1" w:rsidR="00E94328" w:rsidRPr="007967E7" w:rsidRDefault="0035326E" w:rsidP="0035326E">
      <w:pPr>
        <w:pStyle w:val="APAStandard"/>
      </w:pPr>
      <w:r w:rsidRPr="007967E7">
        <w:t xml:space="preserve">An organization’s ethical culture exerts a </w:t>
      </w:r>
      <w:r w:rsidR="00CA50F6" w:rsidRPr="007967E7">
        <w:t>strong influence on behavior</w:t>
      </w:r>
      <w:r w:rsidRPr="007967E7">
        <w:t xml:space="preserve"> (Trevi</w:t>
      </w:r>
      <m:oMath>
        <m:acc>
          <m:accPr>
            <m:chr m:val="̃"/>
            <m:ctrlPr>
              <w:rPr>
                <w:rFonts w:ascii="Cambria Math" w:hAnsi="Cambria Math"/>
              </w:rPr>
            </m:ctrlPr>
          </m:accPr>
          <m:e>
            <m:r>
              <m:rPr>
                <m:sty m:val="p"/>
              </m:rPr>
              <w:rPr>
                <w:rFonts w:ascii="Cambria Math" w:hAnsi="Cambria Math"/>
              </w:rPr>
              <m:t>n</m:t>
            </m:r>
          </m:e>
        </m:acc>
      </m:oMath>
      <w:r w:rsidR="00D50A08" w:rsidRPr="007967E7">
        <w:t>o et al.</w:t>
      </w:r>
      <w:r w:rsidRPr="007967E7">
        <w:t xml:space="preserve"> 1998) </w:t>
      </w:r>
      <w:r w:rsidR="00CA50F6" w:rsidRPr="007967E7">
        <w:t>by encouraging</w:t>
      </w:r>
      <w:r w:rsidRPr="007967E7">
        <w:t xml:space="preserve"> ethical behavior and discourag</w:t>
      </w:r>
      <w:r w:rsidR="00CA50F6" w:rsidRPr="007967E7">
        <w:t>ing</w:t>
      </w:r>
      <w:r w:rsidRPr="007967E7">
        <w:t xml:space="preserve"> unethical behavior. </w:t>
      </w:r>
      <w:r w:rsidR="0025509B" w:rsidRPr="007967E7">
        <w:t xml:space="preserve">According to the </w:t>
      </w:r>
      <w:r w:rsidR="00AD7EB9" w:rsidRPr="007967E7">
        <w:t>corporate ethical virtues model</w:t>
      </w:r>
      <w:r w:rsidR="00456716" w:rsidRPr="007967E7">
        <w:t xml:space="preserve"> (</w:t>
      </w:r>
      <w:r w:rsidR="00F806C3" w:rsidRPr="007967E7">
        <w:t>Kap</w:t>
      </w:r>
      <w:r w:rsidR="00AF3C5A" w:rsidRPr="007967E7">
        <w:t>tein</w:t>
      </w:r>
      <w:r w:rsidR="00F806C3" w:rsidRPr="007967E7">
        <w:t xml:space="preserve"> </w:t>
      </w:r>
      <w:r w:rsidR="00456716" w:rsidRPr="007967E7">
        <w:t>1998, 2008)</w:t>
      </w:r>
      <w:r w:rsidR="0025509B" w:rsidRPr="007967E7">
        <w:t>,</w:t>
      </w:r>
      <w:r w:rsidR="00456716" w:rsidRPr="007967E7">
        <w:t xml:space="preserve"> </w:t>
      </w:r>
      <w:r w:rsidR="001769C7" w:rsidRPr="007967E7">
        <w:t xml:space="preserve">an organization’s ethicality </w:t>
      </w:r>
      <w:r w:rsidR="00DF5823" w:rsidRPr="007967E7">
        <w:t>is reflected in “the extent to which the organizational culture stimulates employees to act ethically and prevents them from act</w:t>
      </w:r>
      <w:r w:rsidR="004F4339" w:rsidRPr="007967E7">
        <w:t>ing unethically” (Kangas et al.</w:t>
      </w:r>
      <w:r w:rsidR="00DF5823" w:rsidRPr="007967E7">
        <w:t xml:space="preserve"> 2014, p. 162).</w:t>
      </w:r>
      <w:r w:rsidR="0025509B" w:rsidRPr="007967E7">
        <w:t xml:space="preserve"> </w:t>
      </w:r>
      <w:r w:rsidR="005B4A1B" w:rsidRPr="007967E7">
        <w:t>The model</w:t>
      </w:r>
      <w:r w:rsidR="0008366B" w:rsidRPr="007967E7">
        <w:t xml:space="preserve"> posits </w:t>
      </w:r>
      <w:r w:rsidR="0045267D" w:rsidRPr="007967E7">
        <w:t xml:space="preserve">that </w:t>
      </w:r>
      <w:r w:rsidR="005B3635" w:rsidRPr="007967E7">
        <w:t xml:space="preserve">organizational </w:t>
      </w:r>
      <w:r w:rsidR="0008366B" w:rsidRPr="007967E7">
        <w:t xml:space="preserve">ethical virtues </w:t>
      </w:r>
      <w:r w:rsidR="0045267D" w:rsidRPr="007967E7">
        <w:t xml:space="preserve">are </w:t>
      </w:r>
      <w:r w:rsidR="0008366B" w:rsidRPr="007967E7">
        <w:t xml:space="preserve">antecedents of </w:t>
      </w:r>
      <w:r w:rsidR="005B3635" w:rsidRPr="007967E7">
        <w:t xml:space="preserve">employees’ </w:t>
      </w:r>
      <w:r w:rsidR="00F86749" w:rsidRPr="007967E7">
        <w:t>ethical conduct (Kaptein</w:t>
      </w:r>
      <w:r w:rsidR="0008366B" w:rsidRPr="007967E7">
        <w:t xml:space="preserve"> 1998, 2008).</w:t>
      </w:r>
      <w:r w:rsidR="005B4A1B" w:rsidRPr="007967E7">
        <w:t xml:space="preserve"> </w:t>
      </w:r>
      <w:r w:rsidR="00FF4FFF" w:rsidRPr="007967E7">
        <w:t xml:space="preserve">An organization that is perceived as demonstrating </w:t>
      </w:r>
      <w:r w:rsidR="00F806C3" w:rsidRPr="007967E7">
        <w:t xml:space="preserve">the </w:t>
      </w:r>
      <w:r w:rsidR="00FF4FFF" w:rsidRPr="007967E7">
        <w:t>ethical virtue</w:t>
      </w:r>
      <w:r w:rsidR="00F806C3" w:rsidRPr="007967E7">
        <w:t xml:space="preserve"> of supportability</w:t>
      </w:r>
      <w:r w:rsidR="00FF4FFF" w:rsidRPr="007967E7">
        <w:t xml:space="preserve"> is seen as </w:t>
      </w:r>
      <w:r w:rsidR="0045267D" w:rsidRPr="007967E7">
        <w:t>stimulating</w:t>
      </w:r>
      <w:r w:rsidR="0039580E" w:rsidRPr="007967E7">
        <w:t xml:space="preserve"> employees’ </w:t>
      </w:r>
      <w:r w:rsidR="00DE0BE6" w:rsidRPr="007967E7">
        <w:t xml:space="preserve">“identification with, involvement in and commitment to the normative expectations of the organization” </w:t>
      </w:r>
      <w:r w:rsidR="00D23EED" w:rsidRPr="007967E7">
        <w:t>(Kaptein</w:t>
      </w:r>
      <w:r w:rsidR="0039580E" w:rsidRPr="007967E7">
        <w:t xml:space="preserve"> 2008</w:t>
      </w:r>
      <w:r w:rsidR="00DE0BE6" w:rsidRPr="007967E7">
        <w:t>, p. 926</w:t>
      </w:r>
      <w:r w:rsidR="0039580E" w:rsidRPr="007967E7">
        <w:t>).</w:t>
      </w:r>
      <w:r w:rsidR="00E94328" w:rsidRPr="007967E7">
        <w:t xml:space="preserve"> </w:t>
      </w:r>
      <w:r w:rsidRPr="007967E7">
        <w:t>Tyler and Blader’s (2005) results imply that when employees’ identification with the organization’s values is encouraged, their intrinsic motivation to comply with the organization’s rules and standards is higher. Individuals are then likely to act in accordance with the organization’s ethica</w:t>
      </w:r>
      <w:r w:rsidR="001C5D4F" w:rsidRPr="007967E7">
        <w:t>l virtues (Baker et al.</w:t>
      </w:r>
      <w:r w:rsidR="00E94328" w:rsidRPr="007967E7">
        <w:t xml:space="preserve"> 2006)</w:t>
      </w:r>
      <w:r w:rsidR="00C95413" w:rsidRPr="007967E7">
        <w:t xml:space="preserve"> and</w:t>
      </w:r>
      <w:r w:rsidR="00E94328" w:rsidRPr="007967E7">
        <w:t xml:space="preserve"> d</w:t>
      </w:r>
      <w:r w:rsidR="00C95413" w:rsidRPr="007967E7">
        <w:t>emonstrate behaviors incorporating</w:t>
      </w:r>
      <w:r w:rsidR="00E94328" w:rsidRPr="007967E7">
        <w:t xml:space="preserve"> an ethical component</w:t>
      </w:r>
      <w:r w:rsidR="00A016BE" w:rsidRPr="007967E7">
        <w:t xml:space="preserve"> (</w:t>
      </w:r>
      <w:r w:rsidR="00C95413" w:rsidRPr="007967E7">
        <w:t>i.e.</w:t>
      </w:r>
      <w:r w:rsidR="00BA3431" w:rsidRPr="007967E7">
        <w:t xml:space="preserve">, </w:t>
      </w:r>
      <w:r w:rsidR="00030CF5">
        <w:t xml:space="preserve">show </w:t>
      </w:r>
      <w:r w:rsidR="00E94328" w:rsidRPr="007967E7">
        <w:t>organizational citizenship behavior</w:t>
      </w:r>
      <w:r w:rsidR="00BA3431" w:rsidRPr="007967E7">
        <w:t xml:space="preserve"> and avoid deviant </w:t>
      </w:r>
      <w:r w:rsidR="00030CF5">
        <w:t xml:space="preserve">workplace </w:t>
      </w:r>
      <w:r w:rsidR="00BA3431" w:rsidRPr="007967E7">
        <w:t>behavior</w:t>
      </w:r>
      <w:r w:rsidR="00A016BE" w:rsidRPr="007967E7">
        <w:t>)</w:t>
      </w:r>
      <w:r w:rsidR="00BA3431" w:rsidRPr="007967E7">
        <w:t>.</w:t>
      </w:r>
    </w:p>
    <w:p w14:paraId="2C57718F" w14:textId="484A8375" w:rsidR="00C33E4A" w:rsidRPr="007967E7" w:rsidRDefault="00936979" w:rsidP="00C33E4A">
      <w:pPr>
        <w:pStyle w:val="APAStandard"/>
      </w:pPr>
      <w:r w:rsidRPr="007967E7">
        <w:t>Empirical research</w:t>
      </w:r>
      <w:r w:rsidR="00F21ECF">
        <w:t xml:space="preserve"> on </w:t>
      </w:r>
      <w:r w:rsidR="00F21ECF" w:rsidRPr="007967E7">
        <w:t>organizational ethics</w:t>
      </w:r>
      <w:r w:rsidRPr="007967E7">
        <w:t xml:space="preserve"> supports these predictions. </w:t>
      </w:r>
      <w:r w:rsidR="0035326E" w:rsidRPr="007967E7">
        <w:t>Ruiz-Palomino and Martínez-Ca</w:t>
      </w:r>
      <m:oMath>
        <m:acc>
          <m:accPr>
            <m:chr m:val="̃"/>
            <m:ctrlPr>
              <w:rPr>
                <w:rFonts w:ascii="Cambria Math" w:hAnsi="Cambria Math"/>
              </w:rPr>
            </m:ctrlPr>
          </m:accPr>
          <m:e>
            <m:r>
              <m:rPr>
                <m:sty m:val="p"/>
              </m:rPr>
              <w:rPr>
                <w:rFonts w:ascii="Cambria Math" w:hAnsi="Cambria Math"/>
              </w:rPr>
              <m:t>n</m:t>
            </m:r>
          </m:e>
        </m:acc>
      </m:oMath>
      <w:r w:rsidR="0035326E" w:rsidRPr="007967E7">
        <w:t>as (2014) reported a positive relations</w:t>
      </w:r>
      <w:r w:rsidR="008B175A" w:rsidRPr="007967E7">
        <w:t xml:space="preserve">hip between ethical culture and </w:t>
      </w:r>
      <w:r w:rsidR="0035326E" w:rsidRPr="007967E7">
        <w:t>orga</w:t>
      </w:r>
      <w:r w:rsidR="00D7028D" w:rsidRPr="007967E7">
        <w:t>nizational citizenship behavior. O</w:t>
      </w:r>
      <w:r w:rsidR="008C2171" w:rsidRPr="007967E7">
        <w:t>ther studies</w:t>
      </w:r>
      <w:r w:rsidR="00970288" w:rsidRPr="007967E7">
        <w:t xml:space="preserve"> </w:t>
      </w:r>
      <w:r w:rsidR="004230CF" w:rsidRPr="007967E7">
        <w:t xml:space="preserve">found a positive relationship between ethical climate </w:t>
      </w:r>
      <w:r w:rsidR="00D7028D" w:rsidRPr="007967E7">
        <w:t xml:space="preserve">on the one hand </w:t>
      </w:r>
      <w:r w:rsidR="004230CF" w:rsidRPr="007967E7">
        <w:t xml:space="preserve">and </w:t>
      </w:r>
      <w:r w:rsidR="008C2171" w:rsidRPr="007967E7">
        <w:t>individual</w:t>
      </w:r>
      <w:r w:rsidR="00D7028D" w:rsidRPr="007967E7">
        <w:t xml:space="preserve"> extra-role behavior</w:t>
      </w:r>
      <w:r w:rsidR="008B175A" w:rsidRPr="007967E7">
        <w:t xml:space="preserve"> (Leung</w:t>
      </w:r>
      <w:r w:rsidR="008C2171" w:rsidRPr="007967E7">
        <w:t xml:space="preserve"> 2008) and </w:t>
      </w:r>
      <w:r w:rsidR="002B06AA" w:rsidRPr="007967E7">
        <w:t>collective</w:t>
      </w:r>
      <w:r w:rsidR="004230CF" w:rsidRPr="007967E7">
        <w:t xml:space="preserve"> organizational citi</w:t>
      </w:r>
      <w:r w:rsidR="002B06AA" w:rsidRPr="007967E7">
        <w:t>zenship behavior</w:t>
      </w:r>
      <w:r w:rsidR="0035326E" w:rsidRPr="007967E7">
        <w:t xml:space="preserve"> toward the organization</w:t>
      </w:r>
      <w:r w:rsidR="00EC706D" w:rsidRPr="007967E7">
        <w:t xml:space="preserve"> (Shin 2012)</w:t>
      </w:r>
      <w:r w:rsidR="00D7028D" w:rsidRPr="007967E7">
        <w:t xml:space="preserve"> on the other hand</w:t>
      </w:r>
      <w:r w:rsidR="0035326E" w:rsidRPr="007967E7">
        <w:t>. The results reported by Trevi</w:t>
      </w:r>
      <m:oMath>
        <m:acc>
          <m:accPr>
            <m:chr m:val="̃"/>
            <m:ctrlPr>
              <w:rPr>
                <w:rFonts w:ascii="Cambria Math" w:hAnsi="Cambria Math"/>
              </w:rPr>
            </m:ctrlPr>
          </m:accPr>
          <m:e>
            <m:r>
              <m:rPr>
                <m:sty m:val="p"/>
              </m:rPr>
              <w:rPr>
                <w:rFonts w:ascii="Cambria Math" w:hAnsi="Cambria Math"/>
              </w:rPr>
              <m:t>n</m:t>
            </m:r>
          </m:e>
        </m:acc>
      </m:oMath>
      <w:r w:rsidR="0035326E" w:rsidRPr="007967E7">
        <w:t xml:space="preserve">o et al. (1998) and De Vries and van Gelder (2015) show a negative relationship between ethical culture and unethical or deviant behavior. </w:t>
      </w:r>
      <w:r w:rsidR="00A016BE" w:rsidRPr="007967E7">
        <w:t xml:space="preserve">Further, </w:t>
      </w:r>
      <w:r w:rsidR="0035326E" w:rsidRPr="007967E7">
        <w:t xml:space="preserve">Kaptein (2011) </w:t>
      </w:r>
      <w:r w:rsidR="0035326E" w:rsidRPr="007967E7">
        <w:lastRenderedPageBreak/>
        <w:t xml:space="preserve">found that commitment to behave ethically as part of an organization’s culture was negatively related to the frequency of unethical </w:t>
      </w:r>
      <w:r w:rsidR="004F615C" w:rsidRPr="007967E7">
        <w:t>workplace behavior</w:t>
      </w:r>
      <w:r w:rsidR="0035326E" w:rsidRPr="007967E7">
        <w:t>.</w:t>
      </w:r>
    </w:p>
    <w:p w14:paraId="0BEC88C6" w14:textId="5B2F3328" w:rsidR="0035326E" w:rsidRPr="007967E7" w:rsidRDefault="0035326E" w:rsidP="00C33E4A">
      <w:pPr>
        <w:pStyle w:val="APAStandard"/>
      </w:pPr>
      <w:r w:rsidRPr="007967E7">
        <w:t>Therefore, if the organization is perceived as</w:t>
      </w:r>
      <w:r w:rsidR="00F8015D" w:rsidRPr="007967E7">
        <w:t xml:space="preserve"> demonstrating ethical virtue by </w:t>
      </w:r>
      <w:r w:rsidRPr="007967E7">
        <w:t>undertaking efforts to create support for ethical behavior</w:t>
      </w:r>
      <w:r w:rsidR="009E59B6" w:rsidRPr="007967E7">
        <w:t xml:space="preserve"> among employees (Kaptein</w:t>
      </w:r>
      <w:r w:rsidR="00F8015D" w:rsidRPr="007967E7">
        <w:t xml:space="preserve"> 2008)</w:t>
      </w:r>
      <w:r w:rsidRPr="007967E7">
        <w:t>, voluntary positive behavior such as organizational citizenship behavior toward the organization should be higher and voluntary negative behavior such as interpersonal workplace deviance should be lower (see Trevi</w:t>
      </w:r>
      <m:oMath>
        <m:acc>
          <m:accPr>
            <m:chr m:val="̃"/>
            <m:ctrlPr>
              <w:rPr>
                <w:rFonts w:ascii="Cambria Math" w:hAnsi="Cambria Math"/>
              </w:rPr>
            </m:ctrlPr>
          </m:accPr>
          <m:e>
            <m:r>
              <m:rPr>
                <m:sty m:val="p"/>
              </m:rPr>
              <w:rPr>
                <w:rFonts w:ascii="Cambria Math" w:hAnsi="Cambria Math"/>
              </w:rPr>
              <m:t>n</m:t>
            </m:r>
          </m:e>
        </m:acc>
      </m:oMath>
      <w:r w:rsidR="00DD2B89" w:rsidRPr="007967E7">
        <w:t>o et al.</w:t>
      </w:r>
      <w:r w:rsidRPr="007967E7">
        <w:t xml:space="preserve"> 1998). Building on the relationships predicted in </w:t>
      </w:r>
      <w:r w:rsidR="00A016BE" w:rsidRPr="007967E7">
        <w:t>H</w:t>
      </w:r>
      <w:r w:rsidRPr="007967E7">
        <w:t>ypothesis 2</w:t>
      </w:r>
      <w:r w:rsidR="003C20E9" w:rsidRPr="007967E7">
        <w:t xml:space="preserve"> with regard</w:t>
      </w:r>
      <w:r w:rsidR="005F0675" w:rsidRPr="007967E7">
        <w:t xml:space="preserve"> to the moderating effect of personal value for diversity</w:t>
      </w:r>
      <w:r w:rsidRPr="007967E7">
        <w:t xml:space="preserve">, we </w:t>
      </w:r>
      <w:r w:rsidR="00E11241" w:rsidRPr="007967E7">
        <w:t xml:space="preserve">thus </w:t>
      </w:r>
      <w:r w:rsidRPr="007967E7">
        <w:t>propose:</w:t>
      </w:r>
    </w:p>
    <w:p w14:paraId="0C47B9B2" w14:textId="57C73662" w:rsidR="0035326E" w:rsidRPr="007967E7" w:rsidRDefault="008F5C4B" w:rsidP="008F5C4B">
      <w:pPr>
        <w:pStyle w:val="JBEHypotheses"/>
      </w:pPr>
      <w:r w:rsidRPr="007967E7">
        <w:rPr>
          <w:b/>
        </w:rPr>
        <w:t>Hypothesis 3</w:t>
      </w:r>
      <w:r w:rsidR="00C946DE" w:rsidRPr="007967E7">
        <w:rPr>
          <w:b/>
        </w:rPr>
        <w:t>a</w:t>
      </w:r>
      <w:r w:rsidRPr="007967E7">
        <w:rPr>
          <w:b/>
        </w:rPr>
        <w:t xml:space="preserve">   </w:t>
      </w:r>
      <w:r w:rsidR="0036573E" w:rsidRPr="007967E7">
        <w:t>T</w:t>
      </w:r>
      <w:r w:rsidR="004D5079" w:rsidRPr="007967E7">
        <w:t>he positive indirect effect</w:t>
      </w:r>
      <w:r w:rsidR="0036573E" w:rsidRPr="007967E7">
        <w:t xml:space="preserve"> of employees’ perceptions of an organizational integration and learning approach to diversity on employees’ organizational citizenship behavior toward the organization</w:t>
      </w:r>
      <w:r w:rsidR="00F1433C" w:rsidRPr="007967E7">
        <w:t xml:space="preserve"> through perceived organizational ethical virtue</w:t>
      </w:r>
      <w:r w:rsidR="004D5079" w:rsidRPr="007967E7">
        <w:t xml:space="preserve"> is stronger for employees with high personal value for diversity than for employees with low personal value for diversity.</w:t>
      </w:r>
    </w:p>
    <w:p w14:paraId="05643169" w14:textId="6541AEF5" w:rsidR="007F43E0" w:rsidRDefault="00C946DE" w:rsidP="007F43E0">
      <w:pPr>
        <w:pStyle w:val="JBEHypotheses"/>
      </w:pPr>
      <w:r w:rsidRPr="007967E7">
        <w:rPr>
          <w:b/>
        </w:rPr>
        <w:t>Hypothesis 3</w:t>
      </w:r>
      <w:r w:rsidR="006F20E7" w:rsidRPr="007967E7">
        <w:rPr>
          <w:b/>
        </w:rPr>
        <w:t>b</w:t>
      </w:r>
      <w:r w:rsidRPr="007967E7">
        <w:rPr>
          <w:b/>
        </w:rPr>
        <w:t xml:space="preserve">   </w:t>
      </w:r>
      <w:r w:rsidR="006E45BE" w:rsidRPr="007967E7">
        <w:t xml:space="preserve">The negative indirect effect of employees’ perceptions of an organizational integration and learning approach to diversity on employees’ </w:t>
      </w:r>
      <w:r w:rsidR="00F1433C" w:rsidRPr="007967E7">
        <w:t xml:space="preserve">interpersonal workplace deviance </w:t>
      </w:r>
      <w:r w:rsidR="00C928F0" w:rsidRPr="007967E7">
        <w:t xml:space="preserve">through perceived organizational ethical virtue </w:t>
      </w:r>
      <w:r w:rsidR="006E45BE" w:rsidRPr="007967E7">
        <w:t xml:space="preserve">is stronger for employees with high personal value for diversity than for employees with low personal </w:t>
      </w:r>
      <w:r w:rsidR="00A11CFA">
        <w:t xml:space="preserve">value for </w:t>
      </w:r>
      <w:r w:rsidR="00414F6E" w:rsidRPr="007967E7">
        <w:t>diversity.</w:t>
      </w:r>
    </w:p>
    <w:p w14:paraId="4251B0BC" w14:textId="6FC841DD" w:rsidR="002E4D39" w:rsidRPr="007967E7" w:rsidRDefault="0035326E" w:rsidP="00AB3FD3">
      <w:pPr>
        <w:pStyle w:val="APAStandard"/>
      </w:pPr>
      <w:r w:rsidRPr="007967E7">
        <w:t>Our conceptual framework is summarized in Figure 1.</w:t>
      </w:r>
    </w:p>
    <w:p w14:paraId="5DCEA450" w14:textId="5677D64A" w:rsidR="001E6A20" w:rsidRPr="007967E7" w:rsidRDefault="001E6A20" w:rsidP="00B07F7A">
      <w:pPr>
        <w:spacing w:line="240" w:lineRule="auto"/>
        <w:jc w:val="center"/>
      </w:pPr>
      <w:r w:rsidRPr="007967E7">
        <w:t>-------------------------------------</w:t>
      </w:r>
    </w:p>
    <w:p w14:paraId="5B82843A" w14:textId="77777777" w:rsidR="001E6A20" w:rsidRPr="007967E7" w:rsidRDefault="001E6A20" w:rsidP="00B07F7A">
      <w:pPr>
        <w:suppressAutoHyphens/>
        <w:spacing w:line="240" w:lineRule="auto"/>
        <w:ind w:firstLine="289"/>
        <w:jc w:val="center"/>
        <w:rPr>
          <w:szCs w:val="20"/>
          <w:lang w:eastAsia="en-US"/>
        </w:rPr>
      </w:pPr>
      <w:r w:rsidRPr="007967E7">
        <w:rPr>
          <w:szCs w:val="20"/>
          <w:lang w:eastAsia="en-US"/>
        </w:rPr>
        <w:t xml:space="preserve">    Insert Figure 1 about here</w:t>
      </w:r>
    </w:p>
    <w:p w14:paraId="391785E1" w14:textId="2AF83A20" w:rsidR="001E6A20" w:rsidRPr="007967E7" w:rsidRDefault="001E6A20" w:rsidP="00DA6193">
      <w:pPr>
        <w:suppressAutoHyphens/>
        <w:spacing w:after="120" w:line="240" w:lineRule="auto"/>
        <w:ind w:firstLine="289"/>
        <w:jc w:val="center"/>
        <w:rPr>
          <w:szCs w:val="20"/>
          <w:lang w:eastAsia="en-US"/>
        </w:rPr>
      </w:pPr>
      <w:r w:rsidRPr="007967E7">
        <w:rPr>
          <w:szCs w:val="20"/>
          <w:lang w:eastAsia="en-US"/>
        </w:rPr>
        <w:t xml:space="preserve">      --------------------------------------</w:t>
      </w:r>
    </w:p>
    <w:p w14:paraId="0FDAAA5B" w14:textId="67C5C051" w:rsidR="00E01600" w:rsidRPr="007967E7" w:rsidRDefault="00E01600" w:rsidP="00DA6193">
      <w:pPr>
        <w:suppressAutoHyphens/>
        <w:spacing w:after="120" w:line="240" w:lineRule="auto"/>
        <w:ind w:firstLine="289"/>
        <w:jc w:val="center"/>
        <w:rPr>
          <w:szCs w:val="20"/>
          <w:lang w:eastAsia="en-US"/>
        </w:rPr>
      </w:pPr>
    </w:p>
    <w:p w14:paraId="286FDCE3" w14:textId="2F525A8A" w:rsidR="00E01600" w:rsidRPr="007967E7" w:rsidRDefault="00455C3C" w:rsidP="00F37A9B">
      <w:pPr>
        <w:pStyle w:val="JBEFirst-levelheading"/>
      </w:pPr>
      <w:r w:rsidRPr="007967E7">
        <w:t>Research Setting</w:t>
      </w:r>
      <w:r w:rsidR="006A250E">
        <w:t>s</w:t>
      </w:r>
      <w:r w:rsidRPr="007967E7">
        <w:t xml:space="preserve"> and Design</w:t>
      </w:r>
      <w:r w:rsidR="00E01600" w:rsidRPr="007967E7">
        <w:t xml:space="preserve"> </w:t>
      </w:r>
    </w:p>
    <w:p w14:paraId="56F0CB0C" w14:textId="51BD738B" w:rsidR="000E2D90" w:rsidRPr="007967E7" w:rsidRDefault="009D016E" w:rsidP="00D0121E">
      <w:pPr>
        <w:pStyle w:val="APAStandard"/>
        <w:ind w:firstLine="0"/>
      </w:pPr>
      <w:r w:rsidRPr="007967E7">
        <w:rPr>
          <w:szCs w:val="20"/>
          <w:lang w:eastAsia="en-US"/>
        </w:rPr>
        <w:t>In order to test our hypotheses, we collec</w:t>
      </w:r>
      <w:r w:rsidR="00B776DD" w:rsidRPr="007967E7">
        <w:rPr>
          <w:szCs w:val="20"/>
          <w:lang w:eastAsia="en-US"/>
        </w:rPr>
        <w:t>ted two samples, one from the United States</w:t>
      </w:r>
      <w:r w:rsidR="0002634B" w:rsidRPr="007967E7">
        <w:rPr>
          <w:szCs w:val="20"/>
          <w:lang w:eastAsia="en-US"/>
        </w:rPr>
        <w:t xml:space="preserve"> </w:t>
      </w:r>
      <w:r w:rsidRPr="007967E7">
        <w:rPr>
          <w:szCs w:val="20"/>
          <w:lang w:eastAsia="en-US"/>
        </w:rPr>
        <w:t xml:space="preserve">and one from Germany. </w:t>
      </w:r>
      <w:r w:rsidR="000E2D90" w:rsidRPr="007967E7">
        <w:rPr>
          <w:szCs w:val="20"/>
          <w:lang w:eastAsia="en-US"/>
        </w:rPr>
        <w:t>The U</w:t>
      </w:r>
      <w:r w:rsidR="0002634B" w:rsidRPr="007967E7">
        <w:rPr>
          <w:szCs w:val="20"/>
          <w:lang w:eastAsia="en-US"/>
        </w:rPr>
        <w:t>.</w:t>
      </w:r>
      <w:r w:rsidR="000E2D90" w:rsidRPr="007967E7">
        <w:rPr>
          <w:szCs w:val="20"/>
          <w:lang w:eastAsia="en-US"/>
        </w:rPr>
        <w:t>S</w:t>
      </w:r>
      <w:r w:rsidR="0002634B" w:rsidRPr="007967E7">
        <w:rPr>
          <w:szCs w:val="20"/>
          <w:lang w:eastAsia="en-US"/>
        </w:rPr>
        <w:t>.</w:t>
      </w:r>
      <w:r w:rsidR="000E2D90" w:rsidRPr="007967E7">
        <w:rPr>
          <w:szCs w:val="20"/>
          <w:lang w:eastAsia="en-US"/>
        </w:rPr>
        <w:t xml:space="preserve"> workforce is a good plac</w:t>
      </w:r>
      <w:r w:rsidR="007F51D5" w:rsidRPr="007967E7">
        <w:rPr>
          <w:szCs w:val="20"/>
          <w:lang w:eastAsia="en-US"/>
        </w:rPr>
        <w:t>e to study diversity management</w:t>
      </w:r>
      <w:r w:rsidR="000E2D90" w:rsidRPr="007967E7">
        <w:rPr>
          <w:szCs w:val="20"/>
          <w:lang w:eastAsia="en-US"/>
        </w:rPr>
        <w:t xml:space="preserve"> because </w:t>
      </w:r>
      <w:r w:rsidR="00356BDC">
        <w:rPr>
          <w:szCs w:val="20"/>
          <w:lang w:eastAsia="en-US"/>
        </w:rPr>
        <w:t>it</w:t>
      </w:r>
      <w:r w:rsidR="000E2D90" w:rsidRPr="007967E7">
        <w:rPr>
          <w:szCs w:val="20"/>
          <w:lang w:eastAsia="en-US"/>
        </w:rPr>
        <w:t xml:space="preserve"> i</w:t>
      </w:r>
      <w:r w:rsidR="002A1BDD">
        <w:rPr>
          <w:szCs w:val="20"/>
          <w:lang w:eastAsia="en-US"/>
        </w:rPr>
        <w:t xml:space="preserve">s </w:t>
      </w:r>
      <w:r w:rsidR="002A1BDD">
        <w:rPr>
          <w:szCs w:val="20"/>
          <w:lang w:eastAsia="en-US"/>
        </w:rPr>
        <w:lastRenderedPageBreak/>
        <w:t>very diverse. I</w:t>
      </w:r>
      <w:r w:rsidR="00FC2C1F" w:rsidRPr="007967E7">
        <w:rPr>
          <w:szCs w:val="20"/>
          <w:lang w:eastAsia="en-US"/>
        </w:rPr>
        <w:t>n 20</w:t>
      </w:r>
      <w:r w:rsidR="005817AC" w:rsidRPr="007967E7">
        <w:rPr>
          <w:szCs w:val="20"/>
          <w:lang w:eastAsia="en-US"/>
        </w:rPr>
        <w:t>14</w:t>
      </w:r>
      <w:r w:rsidR="00E11E54">
        <w:rPr>
          <w:szCs w:val="20"/>
          <w:lang w:eastAsia="en-US"/>
        </w:rPr>
        <w:t>,</w:t>
      </w:r>
      <w:r w:rsidR="00EB3619" w:rsidRPr="007967E7">
        <w:rPr>
          <w:szCs w:val="20"/>
          <w:lang w:eastAsia="en-US"/>
        </w:rPr>
        <w:t xml:space="preserve"> when the </w:t>
      </w:r>
      <w:r w:rsidR="005817AC" w:rsidRPr="007967E7">
        <w:rPr>
          <w:szCs w:val="20"/>
          <w:lang w:eastAsia="en-US"/>
        </w:rPr>
        <w:t xml:space="preserve">U.S. </w:t>
      </w:r>
      <w:r w:rsidR="00EB3619" w:rsidRPr="007967E7">
        <w:rPr>
          <w:szCs w:val="20"/>
          <w:lang w:eastAsia="en-US"/>
        </w:rPr>
        <w:t xml:space="preserve">study was conducted, </w:t>
      </w:r>
      <w:r w:rsidR="001F603E" w:rsidRPr="007967E7">
        <w:rPr>
          <w:szCs w:val="20"/>
          <w:lang w:eastAsia="en-US"/>
        </w:rPr>
        <w:t>47% of the wo</w:t>
      </w:r>
      <w:r w:rsidR="00810E0A" w:rsidRPr="007967E7">
        <w:rPr>
          <w:szCs w:val="20"/>
          <w:lang w:eastAsia="en-US"/>
        </w:rPr>
        <w:t xml:space="preserve">rkforce </w:t>
      </w:r>
      <w:r w:rsidR="00E11E54">
        <w:rPr>
          <w:szCs w:val="20"/>
          <w:lang w:eastAsia="en-US"/>
        </w:rPr>
        <w:t>was</w:t>
      </w:r>
      <w:r w:rsidR="00E11E54" w:rsidRPr="007967E7">
        <w:rPr>
          <w:szCs w:val="20"/>
          <w:lang w:eastAsia="en-US"/>
        </w:rPr>
        <w:t xml:space="preserve"> </w:t>
      </w:r>
      <w:r w:rsidR="001F603E" w:rsidRPr="007967E7">
        <w:rPr>
          <w:szCs w:val="20"/>
          <w:lang w:eastAsia="en-US"/>
        </w:rPr>
        <w:t xml:space="preserve">female, </w:t>
      </w:r>
      <w:r w:rsidR="00C773C2" w:rsidRPr="007967E7">
        <w:rPr>
          <w:szCs w:val="20"/>
          <w:lang w:eastAsia="en-US"/>
        </w:rPr>
        <w:t>2</w:t>
      </w:r>
      <w:r w:rsidR="002C2A72" w:rsidRPr="007967E7">
        <w:rPr>
          <w:szCs w:val="20"/>
          <w:lang w:eastAsia="en-US"/>
        </w:rPr>
        <w:t>2% were</w:t>
      </w:r>
      <w:r w:rsidR="00C773C2" w:rsidRPr="007967E7">
        <w:rPr>
          <w:szCs w:val="20"/>
          <w:lang w:eastAsia="en-US"/>
        </w:rPr>
        <w:t xml:space="preserve"> 55 years or older, </w:t>
      </w:r>
      <w:r w:rsidR="001F603E" w:rsidRPr="007967E7">
        <w:rPr>
          <w:szCs w:val="20"/>
          <w:lang w:eastAsia="en-US"/>
        </w:rPr>
        <w:t>and the racial/ethni</w:t>
      </w:r>
      <w:r w:rsidR="00810E0A" w:rsidRPr="007967E7">
        <w:rPr>
          <w:szCs w:val="20"/>
          <w:lang w:eastAsia="en-US"/>
        </w:rPr>
        <w:t>c demography of the workforce was</w:t>
      </w:r>
      <w:r w:rsidR="001F603E" w:rsidRPr="007967E7">
        <w:rPr>
          <w:szCs w:val="20"/>
          <w:lang w:eastAsia="en-US"/>
        </w:rPr>
        <w:t xml:space="preserve"> as follows: </w:t>
      </w:r>
      <w:r w:rsidR="00810E0A" w:rsidRPr="007967E7">
        <w:rPr>
          <w:szCs w:val="20"/>
          <w:lang w:eastAsia="en-US"/>
        </w:rPr>
        <w:t>16% Hispanic, 11</w:t>
      </w:r>
      <w:r w:rsidR="001F603E" w:rsidRPr="007967E7">
        <w:rPr>
          <w:szCs w:val="20"/>
          <w:lang w:eastAsia="en-US"/>
        </w:rPr>
        <w:t xml:space="preserve">% Black, 6% Asian, and </w:t>
      </w:r>
      <w:r w:rsidR="00971C2A" w:rsidRPr="007967E7">
        <w:rPr>
          <w:szCs w:val="20"/>
          <w:lang w:eastAsia="en-US"/>
        </w:rPr>
        <w:t>6</w:t>
      </w:r>
      <w:r w:rsidR="00CE65B1" w:rsidRPr="007967E7">
        <w:rPr>
          <w:szCs w:val="20"/>
          <w:lang w:eastAsia="en-US"/>
        </w:rPr>
        <w:t>7</w:t>
      </w:r>
      <w:r w:rsidR="001F603E" w:rsidRPr="007967E7">
        <w:rPr>
          <w:szCs w:val="20"/>
          <w:lang w:eastAsia="en-US"/>
        </w:rPr>
        <w:t>% White</w:t>
      </w:r>
      <w:r w:rsidR="002A1BDD">
        <w:rPr>
          <w:szCs w:val="20"/>
          <w:lang w:eastAsia="en-US"/>
        </w:rPr>
        <w:t xml:space="preserve"> (</w:t>
      </w:r>
      <w:r w:rsidR="002A1BDD" w:rsidRPr="007967E7">
        <w:rPr>
          <w:szCs w:val="20"/>
          <w:lang w:eastAsia="en-US"/>
        </w:rPr>
        <w:t>U.S. Bureau of Labor Statistics</w:t>
      </w:r>
      <w:r w:rsidR="002A1BDD">
        <w:rPr>
          <w:szCs w:val="20"/>
          <w:lang w:eastAsia="en-US"/>
        </w:rPr>
        <w:t xml:space="preserve"> </w:t>
      </w:r>
      <w:r w:rsidR="002A1BDD" w:rsidRPr="007967E7">
        <w:rPr>
          <w:szCs w:val="20"/>
          <w:lang w:eastAsia="en-US"/>
        </w:rPr>
        <w:t>2015b, c)</w:t>
      </w:r>
      <w:r w:rsidR="001F603E" w:rsidRPr="007967E7">
        <w:rPr>
          <w:szCs w:val="20"/>
          <w:lang w:eastAsia="en-US"/>
        </w:rPr>
        <w:t xml:space="preserve">. </w:t>
      </w:r>
      <w:r w:rsidR="008236ED" w:rsidRPr="007967E7">
        <w:rPr>
          <w:szCs w:val="20"/>
          <w:lang w:eastAsia="en-US"/>
        </w:rPr>
        <w:t>In the first quarter of 2015</w:t>
      </w:r>
      <w:r w:rsidR="00E11E54">
        <w:rPr>
          <w:szCs w:val="20"/>
          <w:lang w:eastAsia="en-US"/>
        </w:rPr>
        <w:t>,</w:t>
      </w:r>
      <w:r w:rsidR="008236ED" w:rsidRPr="007967E7">
        <w:rPr>
          <w:szCs w:val="20"/>
          <w:lang w:eastAsia="en-US"/>
        </w:rPr>
        <w:t xml:space="preserve"> when the German study was conducted, t</w:t>
      </w:r>
      <w:r w:rsidR="008236ED" w:rsidRPr="007967E7">
        <w:t>he German workforce was</w:t>
      </w:r>
      <w:r w:rsidR="000E2D90" w:rsidRPr="007967E7">
        <w:t xml:space="preserve"> </w:t>
      </w:r>
      <w:r w:rsidR="00800669" w:rsidRPr="007967E7">
        <w:t>47</w:t>
      </w:r>
      <w:r w:rsidR="000E2D90" w:rsidRPr="007967E7">
        <w:t>% female</w:t>
      </w:r>
      <w:r w:rsidR="008236ED" w:rsidRPr="007967E7">
        <w:t>, 18% were 55 years and older,</w:t>
      </w:r>
      <w:r w:rsidR="000E2D90" w:rsidRPr="007967E7">
        <w:t xml:space="preserve"> </w:t>
      </w:r>
      <w:r w:rsidR="00800669" w:rsidRPr="007967E7">
        <w:t>and</w:t>
      </w:r>
      <w:r w:rsidR="000E2D90" w:rsidRPr="007967E7">
        <w:t xml:space="preserve"> 9% </w:t>
      </w:r>
      <w:r w:rsidR="008236ED" w:rsidRPr="007967E7">
        <w:t xml:space="preserve">were </w:t>
      </w:r>
      <w:r w:rsidR="00577D15" w:rsidRPr="007967E7">
        <w:t>from a</w:t>
      </w:r>
      <w:r w:rsidR="000E2D90" w:rsidRPr="007967E7">
        <w:t xml:space="preserve"> foreign nationality (Bundesagentur für Arbeit 2017).</w:t>
      </w:r>
      <w:r w:rsidR="002706F5" w:rsidRPr="007967E7">
        <w:t xml:space="preserve"> Thus, particularly with regard to racial/ethnic diversity, the German workforce is </w:t>
      </w:r>
      <w:r w:rsidR="00900B49" w:rsidRPr="007967E7">
        <w:t xml:space="preserve">much </w:t>
      </w:r>
      <w:r w:rsidR="002706F5" w:rsidRPr="007967E7">
        <w:t>more homogeneous</w:t>
      </w:r>
      <w:r w:rsidR="00900B49" w:rsidRPr="007967E7">
        <w:t xml:space="preserve"> than the U.S. workforce</w:t>
      </w:r>
      <w:r w:rsidR="002706F5" w:rsidRPr="007967E7">
        <w:t>.</w:t>
      </w:r>
    </w:p>
    <w:p w14:paraId="79B59DEC" w14:textId="38BF666B" w:rsidR="00C57F18" w:rsidRDefault="00CF45D2" w:rsidP="000E2D90">
      <w:pPr>
        <w:pStyle w:val="APAStandard"/>
      </w:pPr>
      <w:r w:rsidRPr="007967E7">
        <w:t xml:space="preserve">Both diversity and diversity management are concepts originating in the U.S. </w:t>
      </w:r>
      <w:r w:rsidR="00543644">
        <w:t xml:space="preserve">The term “melting pot” </w:t>
      </w:r>
      <w:r w:rsidR="00093C37">
        <w:t>emerged</w:t>
      </w:r>
      <w:r w:rsidR="00543644">
        <w:t xml:space="preserve"> in the U.S., and it represents a melding together of ethnicities, nationalities, and cultures. The term was first used around 1780 and was popularized by a 1908 play called </w:t>
      </w:r>
      <w:r w:rsidR="00915E47">
        <w:t>“</w:t>
      </w:r>
      <w:r w:rsidR="00543644">
        <w:t>The Melting Pot</w:t>
      </w:r>
      <w:r w:rsidR="00915E47">
        <w:t>”</w:t>
      </w:r>
      <w:r w:rsidR="00543644">
        <w:t xml:space="preserve"> (</w:t>
      </w:r>
      <w:r w:rsidR="00D805B4">
        <w:t xml:space="preserve">McDonald 2007; Samovar et al. 2011; </w:t>
      </w:r>
      <w:r w:rsidR="00543644">
        <w:t xml:space="preserve">Zangwill 2007). </w:t>
      </w:r>
      <w:r w:rsidR="00D855FC">
        <w:t xml:space="preserve">The terms </w:t>
      </w:r>
      <w:r w:rsidR="00F522C4">
        <w:t>“</w:t>
      </w:r>
      <w:r w:rsidR="00D855FC">
        <w:t>managing diversity</w:t>
      </w:r>
      <w:r w:rsidR="00F522C4">
        <w:t>” and “</w:t>
      </w:r>
      <w:r w:rsidR="00D855FC">
        <w:t>diversity management</w:t>
      </w:r>
      <w:r w:rsidR="00F522C4">
        <w:t>”</w:t>
      </w:r>
      <w:r w:rsidR="00D855FC">
        <w:t xml:space="preserve"> were used in the U.S. fairly regularly by the 1980s and 1990s, and several books on this topic </w:t>
      </w:r>
      <w:r w:rsidR="00B4168D">
        <w:t>were published</w:t>
      </w:r>
      <w:r w:rsidR="00D855FC">
        <w:t xml:space="preserve"> in the U</w:t>
      </w:r>
      <w:r w:rsidR="008361F0">
        <w:t>.S. in the 1990s (e.g., Cox 1993</w:t>
      </w:r>
      <w:r w:rsidR="00D855FC">
        <w:t xml:space="preserve">; Cox </w:t>
      </w:r>
      <w:r w:rsidR="00010CC6">
        <w:t>and</w:t>
      </w:r>
      <w:r w:rsidR="00D855FC">
        <w:t xml:space="preserve"> Beale 1997;</w:t>
      </w:r>
      <w:r w:rsidR="00010CC6">
        <w:t xml:space="preserve"> </w:t>
      </w:r>
      <w:r w:rsidR="00D855FC">
        <w:t xml:space="preserve">Kossek </w:t>
      </w:r>
      <w:r w:rsidR="00010CC6">
        <w:t xml:space="preserve">and </w:t>
      </w:r>
      <w:r w:rsidR="00D855FC">
        <w:t>Lobel 1996).</w:t>
      </w:r>
    </w:p>
    <w:p w14:paraId="6EAA68B8" w14:textId="17F53322" w:rsidR="000E2D90" w:rsidRPr="007967E7" w:rsidRDefault="000E2D90" w:rsidP="000E2D90">
      <w:pPr>
        <w:pStyle w:val="APAStandard"/>
      </w:pPr>
      <w:r w:rsidRPr="007967E7">
        <w:t xml:space="preserve">Due to demographic changes, global migration, and European integration, </w:t>
      </w:r>
      <w:r w:rsidR="00E3134A">
        <w:t>diversity management has also</w:t>
      </w:r>
      <w:r w:rsidRPr="007967E7">
        <w:t xml:space="preserve"> become of central interest in Germany (Lederle 2007). Since the mid</w:t>
      </w:r>
      <w:r w:rsidR="00B23480" w:rsidRPr="007967E7">
        <w:t>-</w:t>
      </w:r>
      <w:r w:rsidRPr="007967E7">
        <w:t xml:space="preserve">1990s, German researchers address the topic (Vedder 2006; Süß and Kleiner 2008). In contrast to the U.S., in early years, voluntary commitments more than legal regulations triggered the implementation of diversity management practices in German organizations (Lederle 2007). </w:t>
      </w:r>
      <w:r w:rsidR="00680328">
        <w:t>I</w:t>
      </w:r>
      <w:r w:rsidRPr="007967E7">
        <w:t xml:space="preserve">n August 2006, a political milestone with central importance for employers was the passing of the General Act on Equal Treatment (“Allgemeines Gleichbehandlungsgesetz”) that prohibits employees’ “discrimination on the grounds of race or ethnic origin, gender, religion or belief, disability, age or sexual orientation” (§1 General Act on Equal Treatment, 2006). In addition, </w:t>
      </w:r>
      <w:r w:rsidRPr="007967E7">
        <w:lastRenderedPageBreak/>
        <w:t xml:space="preserve">voluntary commitments continue to play an important role. In December 2006, the Diversity Charter (“Charta der Vielfalt”) was initiated by four multinationals under the patronage of the German chancellor in order to promote diversity in German organizations. </w:t>
      </w:r>
      <w:r w:rsidR="00800669" w:rsidRPr="007967E7">
        <w:t xml:space="preserve">As of </w:t>
      </w:r>
      <w:r w:rsidRPr="007967E7">
        <w:t>February 2015, this voluntary commitment ha</w:t>
      </w:r>
      <w:r w:rsidR="00800669" w:rsidRPr="007967E7">
        <w:t>d</w:t>
      </w:r>
      <w:r w:rsidRPr="007967E7">
        <w:t xml:space="preserve"> been signed by more than 2,600 German organizations (Charta der Vielfalt 2017). </w:t>
      </w:r>
      <w:r w:rsidR="008573A6" w:rsidRPr="007967E7">
        <w:t>A study conducted on the occasion of its 10th anniversary showed that although 81 percent of the signatories of the Diversity Charter have implemented diversity management practices, two third</w:t>
      </w:r>
      <w:r w:rsidR="0052425A">
        <w:t>s</w:t>
      </w:r>
      <w:r w:rsidR="008573A6" w:rsidRPr="007967E7">
        <w:t xml:space="preserve"> of the total sample of surveyed German organizations have not yet done so (Ernst &amp; Young 2016). An earlier study conducted in 2005 (i.e., before the General Act on Equal Treatment was passed) among companies operating in Germany found that about 75% of the surveyed companies of German origin (compared to 30% of U.S. origin) had not implemented diversity management (Süß and Kleiner 2008). These findings show that despite increases in diversity management efforts in German organizations in recent years, there is still </w:t>
      </w:r>
      <w:r w:rsidR="00E11E54">
        <w:t xml:space="preserve">a </w:t>
      </w:r>
      <w:r w:rsidR="008573A6" w:rsidRPr="007967E7">
        <w:t>backlog compared to the U.S, which made the two countries interesting research settings for our study.</w:t>
      </w:r>
    </w:p>
    <w:p w14:paraId="52B410B5" w14:textId="1A7B7FD0" w:rsidR="009D016E" w:rsidRPr="007967E7" w:rsidRDefault="009D016E" w:rsidP="002A6522">
      <w:pPr>
        <w:pStyle w:val="APAStandard"/>
        <w:rPr>
          <w:szCs w:val="20"/>
          <w:lang w:eastAsia="en-US"/>
        </w:rPr>
      </w:pPr>
      <w:r w:rsidRPr="007967E7">
        <w:rPr>
          <w:szCs w:val="20"/>
          <w:lang w:eastAsia="en-US"/>
        </w:rPr>
        <w:t>The U</w:t>
      </w:r>
      <w:r w:rsidR="007A0514" w:rsidRPr="007967E7">
        <w:rPr>
          <w:szCs w:val="20"/>
          <w:lang w:eastAsia="en-US"/>
        </w:rPr>
        <w:t>.</w:t>
      </w:r>
      <w:r w:rsidRPr="007967E7">
        <w:rPr>
          <w:szCs w:val="20"/>
          <w:lang w:eastAsia="en-US"/>
        </w:rPr>
        <w:t>S</w:t>
      </w:r>
      <w:r w:rsidR="007A0514" w:rsidRPr="007967E7">
        <w:rPr>
          <w:szCs w:val="20"/>
          <w:lang w:eastAsia="en-US"/>
        </w:rPr>
        <w:t>.</w:t>
      </w:r>
      <w:r w:rsidRPr="007967E7">
        <w:rPr>
          <w:szCs w:val="20"/>
          <w:lang w:eastAsia="en-US"/>
        </w:rPr>
        <w:t xml:space="preserve"> </w:t>
      </w:r>
      <w:r w:rsidR="00D453EB" w:rsidRPr="007967E7">
        <w:rPr>
          <w:szCs w:val="20"/>
          <w:lang w:eastAsia="en-US"/>
        </w:rPr>
        <w:t>study</w:t>
      </w:r>
      <w:r w:rsidR="007A49D9">
        <w:rPr>
          <w:szCs w:val="20"/>
          <w:lang w:eastAsia="en-US"/>
        </w:rPr>
        <w:t xml:space="preserve"> is presented as Study 1</w:t>
      </w:r>
      <w:r w:rsidRPr="007967E7">
        <w:rPr>
          <w:szCs w:val="20"/>
          <w:lang w:eastAsia="en-US"/>
        </w:rPr>
        <w:t xml:space="preserve"> and is designed using a two-phase data collection with employees answering the independent variables in the first phase and the dependent variables in the second phase. The U</w:t>
      </w:r>
      <w:r w:rsidR="00D453EB" w:rsidRPr="007967E7">
        <w:rPr>
          <w:szCs w:val="20"/>
          <w:lang w:eastAsia="en-US"/>
        </w:rPr>
        <w:t>.</w:t>
      </w:r>
      <w:r w:rsidRPr="007967E7">
        <w:rPr>
          <w:szCs w:val="20"/>
          <w:lang w:eastAsia="en-US"/>
        </w:rPr>
        <w:t>S</w:t>
      </w:r>
      <w:r w:rsidR="00D453EB" w:rsidRPr="007967E7">
        <w:rPr>
          <w:szCs w:val="20"/>
          <w:lang w:eastAsia="en-US"/>
        </w:rPr>
        <w:t>.</w:t>
      </w:r>
      <w:r w:rsidRPr="007967E7">
        <w:rPr>
          <w:szCs w:val="20"/>
          <w:lang w:eastAsia="en-US"/>
        </w:rPr>
        <w:t xml:space="preserve"> </w:t>
      </w:r>
      <w:r w:rsidR="00D453EB" w:rsidRPr="007967E7">
        <w:rPr>
          <w:szCs w:val="20"/>
          <w:lang w:eastAsia="en-US"/>
        </w:rPr>
        <w:t>study</w:t>
      </w:r>
      <w:r w:rsidRPr="007967E7">
        <w:rPr>
          <w:szCs w:val="20"/>
          <w:lang w:eastAsia="en-US"/>
        </w:rPr>
        <w:t xml:space="preserve"> also involves a paired </w:t>
      </w:r>
      <w:r w:rsidR="00D453EB" w:rsidRPr="007967E7">
        <w:rPr>
          <w:szCs w:val="20"/>
          <w:lang w:eastAsia="en-US"/>
        </w:rPr>
        <w:t>sample</w:t>
      </w:r>
      <w:r w:rsidRPr="007967E7">
        <w:rPr>
          <w:szCs w:val="20"/>
          <w:lang w:eastAsia="en-US"/>
        </w:rPr>
        <w:t>, meaning that employees answered the employee survey</w:t>
      </w:r>
      <w:r w:rsidR="00C079F9" w:rsidRPr="007967E7">
        <w:rPr>
          <w:szCs w:val="20"/>
          <w:lang w:eastAsia="en-US"/>
        </w:rPr>
        <w:t>,</w:t>
      </w:r>
      <w:r w:rsidRPr="007967E7">
        <w:rPr>
          <w:szCs w:val="20"/>
          <w:lang w:eastAsia="en-US"/>
        </w:rPr>
        <w:t xml:space="preserve"> and a paired participant who knows the employee well answered the paired participant survey about the employee.</w:t>
      </w:r>
      <w:r w:rsidR="00A84E93" w:rsidRPr="007967E7">
        <w:rPr>
          <w:szCs w:val="20"/>
          <w:lang w:eastAsia="en-US"/>
        </w:rPr>
        <w:t xml:space="preserve"> These two features of the</w:t>
      </w:r>
      <w:r w:rsidR="00A364F6">
        <w:rPr>
          <w:szCs w:val="20"/>
          <w:lang w:eastAsia="en-US"/>
        </w:rPr>
        <w:br/>
      </w:r>
      <w:r w:rsidR="00A84E93" w:rsidRPr="007967E7">
        <w:rPr>
          <w:szCs w:val="20"/>
          <w:lang w:eastAsia="en-US"/>
        </w:rPr>
        <w:t xml:space="preserve">Study 1 design are recommended </w:t>
      </w:r>
      <w:r w:rsidR="00061D31" w:rsidRPr="007967E7">
        <w:rPr>
          <w:szCs w:val="20"/>
          <w:lang w:eastAsia="en-US"/>
        </w:rPr>
        <w:t>by</w:t>
      </w:r>
      <w:r w:rsidR="00A84E93" w:rsidRPr="007967E7">
        <w:t xml:space="preserve"> </w:t>
      </w:r>
      <w:r w:rsidR="007A49D9">
        <w:t xml:space="preserve">Podsakoff et al. </w:t>
      </w:r>
      <w:r w:rsidR="00A84E93" w:rsidRPr="007967E7">
        <w:t xml:space="preserve">(2003) to avoid common method variance </w:t>
      </w:r>
      <w:r w:rsidR="005673D2" w:rsidRPr="007967E7">
        <w:t>in</w:t>
      </w:r>
      <w:r w:rsidR="00A84E93" w:rsidRPr="007967E7">
        <w:t xml:space="preserve"> survey data. The </w:t>
      </w:r>
      <w:r w:rsidR="005247F4" w:rsidRPr="007967E7">
        <w:t>Ger</w:t>
      </w:r>
      <w:r w:rsidR="00B840E0" w:rsidRPr="007967E7">
        <w:t>man study</w:t>
      </w:r>
      <w:r w:rsidR="00976E97" w:rsidRPr="007967E7">
        <w:t>,</w:t>
      </w:r>
      <w:r w:rsidR="00A84E93" w:rsidRPr="007967E7">
        <w:t xml:space="preserve"> presented as Study 2</w:t>
      </w:r>
      <w:r w:rsidR="00976E97" w:rsidRPr="007967E7">
        <w:t>,</w:t>
      </w:r>
      <w:r w:rsidR="00A84E93" w:rsidRPr="007967E7">
        <w:t xml:space="preserve"> allows us both to replicate our findings and</w:t>
      </w:r>
      <w:r w:rsidR="008F2FEA" w:rsidRPr="007967E7">
        <w:t xml:space="preserve"> to</w:t>
      </w:r>
      <w:r w:rsidR="00A84E93" w:rsidRPr="007967E7">
        <w:t xml:space="preserve"> test whether they would generalize to a diffe</w:t>
      </w:r>
      <w:r w:rsidR="009A0310" w:rsidRPr="007967E7">
        <w:t xml:space="preserve">rent cultural context. </w:t>
      </w:r>
      <w:r w:rsidR="00A84E93" w:rsidRPr="007967E7">
        <w:t xml:space="preserve">Demonstrating replication of findings is an important part to advancing science, and showing replication </w:t>
      </w:r>
      <w:r w:rsidR="00A84E93" w:rsidRPr="007967E7">
        <w:lastRenderedPageBreak/>
        <w:t>demonstrates the robustn</w:t>
      </w:r>
      <w:r w:rsidR="00964492" w:rsidRPr="007967E7">
        <w:t>ess of findings (Tsang and Kwan</w:t>
      </w:r>
      <w:r w:rsidR="00A84E93" w:rsidRPr="007967E7">
        <w:t xml:space="preserve"> 1999). </w:t>
      </w:r>
      <w:r w:rsidR="00964492" w:rsidRPr="007967E7">
        <w:t>Moreover</w:t>
      </w:r>
      <w:r w:rsidR="0047100A" w:rsidRPr="007967E7">
        <w:t>, our intention</w:t>
      </w:r>
      <w:r w:rsidR="005C0A03" w:rsidRPr="007967E7">
        <w:t xml:space="preserve"> in collecting </w:t>
      </w:r>
      <w:r w:rsidR="00964492" w:rsidRPr="007967E7">
        <w:t>data in</w:t>
      </w:r>
      <w:r w:rsidR="005C0A03" w:rsidRPr="007967E7">
        <w:t xml:space="preserve"> two studies was for the strengths of one study to offset the w</w:t>
      </w:r>
      <w:r w:rsidR="00964492" w:rsidRPr="007967E7">
        <w:t>eaknesses of the other (McGrath</w:t>
      </w:r>
      <w:r w:rsidR="005C0A03" w:rsidRPr="007967E7">
        <w:t xml:space="preserve"> 1981).</w:t>
      </w:r>
    </w:p>
    <w:p w14:paraId="4A582353" w14:textId="6C6C9C26" w:rsidR="00DB204B" w:rsidRPr="007967E7" w:rsidRDefault="00DB204B" w:rsidP="00032324">
      <w:pPr>
        <w:pStyle w:val="JBEFirst-levelheading"/>
      </w:pPr>
      <w:r w:rsidRPr="007967E7">
        <w:t>S</w:t>
      </w:r>
      <w:r w:rsidR="00B14DB7" w:rsidRPr="007967E7">
        <w:t>tudy</w:t>
      </w:r>
      <w:r w:rsidRPr="007967E7">
        <w:t xml:space="preserve"> 1</w:t>
      </w:r>
    </w:p>
    <w:p w14:paraId="5E630EBD" w14:textId="1939444D" w:rsidR="003A5C96" w:rsidRPr="007967E7" w:rsidRDefault="003A5C96" w:rsidP="00DD6423">
      <w:pPr>
        <w:pStyle w:val="JBESecond-levelheading"/>
      </w:pPr>
      <w:r w:rsidRPr="007967E7">
        <w:t>Method</w:t>
      </w:r>
    </w:p>
    <w:p w14:paraId="44C4C88E" w14:textId="7E759533" w:rsidR="0054554E" w:rsidRPr="007967E7" w:rsidRDefault="000C54CA" w:rsidP="00DD6423">
      <w:pPr>
        <w:pStyle w:val="JBEThird-levelheading"/>
      </w:pPr>
      <w:r w:rsidRPr="007967E7">
        <w:t>Sample and Procedure</w:t>
      </w:r>
      <w:r w:rsidR="0054554E" w:rsidRPr="007967E7">
        <w:t xml:space="preserve"> </w:t>
      </w:r>
    </w:p>
    <w:p w14:paraId="07D68EDC" w14:textId="65442BE9" w:rsidR="00E21C16" w:rsidRPr="007967E7" w:rsidRDefault="006F2BD5" w:rsidP="00AA7CAC">
      <w:pPr>
        <w:pStyle w:val="APAStandard"/>
        <w:ind w:firstLine="0"/>
      </w:pPr>
      <w:r w:rsidRPr="006F2BD5">
        <w:t>U.S. residents who were employed</w:t>
      </w:r>
      <w:r w:rsidR="00D557A6" w:rsidRPr="006F2BD5">
        <w:t xml:space="preserve"> </w:t>
      </w:r>
      <w:r w:rsidR="002A3DD1" w:rsidRPr="006F2BD5">
        <w:t xml:space="preserve">and paired participants </w:t>
      </w:r>
      <w:r w:rsidR="00D557A6" w:rsidRPr="006F2BD5">
        <w:t>were recruited to answer an Internet survey by StudyResponse</w:t>
      </w:r>
      <w:r w:rsidR="00555D89" w:rsidRPr="006F2BD5">
        <w:t>,</w:t>
      </w:r>
      <w:r w:rsidR="00D557A6" w:rsidRPr="006F2BD5">
        <w:t xml:space="preserve"> which is a service </w:t>
      </w:r>
      <w:r w:rsidR="001371E0" w:rsidRPr="006F2BD5">
        <w:t xml:space="preserve">in the United States </w:t>
      </w:r>
      <w:r w:rsidR="00D557A6" w:rsidRPr="006F2BD5">
        <w:t xml:space="preserve">with </w:t>
      </w:r>
      <w:r w:rsidR="00B21F07" w:rsidRPr="006F2BD5">
        <w:t>a national panel of employees who agree to take surveys in exc</w:t>
      </w:r>
      <w:r w:rsidR="009C4A59" w:rsidRPr="006F2BD5">
        <w:t>hange for gift certificates to A</w:t>
      </w:r>
      <w:r w:rsidR="00B21F07" w:rsidRPr="006F2BD5">
        <w:t>mazon.com</w:t>
      </w:r>
      <w:r w:rsidR="00D557A6" w:rsidRPr="006F2BD5">
        <w:t xml:space="preserve">. </w:t>
      </w:r>
      <w:r w:rsidR="002F0FEF" w:rsidRPr="006F2BD5">
        <w:t>An</w:t>
      </w:r>
      <w:r w:rsidR="0077421B" w:rsidRPr="006F2BD5">
        <w:t xml:space="preserve"> advantage to using StudyResponse is that they maintain a panel of employees who have also registered (or expressed a willingness to register) a paired participant who knows them well and can answer questions about them. </w:t>
      </w:r>
      <w:r w:rsidR="00820A23" w:rsidRPr="006F2BD5">
        <w:t xml:space="preserve">Stanton (1998) conducted </w:t>
      </w:r>
      <w:r w:rsidR="00B3432D">
        <w:t xml:space="preserve">a </w:t>
      </w:r>
      <w:r w:rsidR="00934C5A">
        <w:t>survey both on the Internet and using a traditional paper and pencil format to determine whether they were equivalent. A</w:t>
      </w:r>
      <w:r w:rsidR="00AE7380">
        <w:t>n</w:t>
      </w:r>
      <w:r w:rsidR="00934C5A">
        <w:t xml:space="preserve"> analysis of the covariance structure of </w:t>
      </w:r>
      <w:r w:rsidR="00DE0FCC">
        <w:t xml:space="preserve">the </w:t>
      </w:r>
      <w:r w:rsidR="00934C5A">
        <w:t xml:space="preserve">two data sets revealed </w:t>
      </w:r>
      <w:r w:rsidR="00DE0FCC">
        <w:t xml:space="preserve">that </w:t>
      </w:r>
      <w:r w:rsidR="00934C5A">
        <w:t>the data were very similar regardless of the d</w:t>
      </w:r>
      <w:r w:rsidR="00DE0FCC">
        <w:t>ata collection technique. In addition</w:t>
      </w:r>
      <w:r w:rsidR="00934C5A">
        <w:t xml:space="preserve">, missing responses were fewer in the online format. </w:t>
      </w:r>
      <w:r w:rsidR="00DE0FCC">
        <w:t xml:space="preserve">Thus, he </w:t>
      </w:r>
      <w:r w:rsidR="00934C5A">
        <w:t xml:space="preserve">concluded that data collection on the Internet is viable. Moreover, </w:t>
      </w:r>
      <w:r w:rsidR="00820A23" w:rsidRPr="006F2BD5">
        <w:t xml:space="preserve">Piccolo and Colquitt (2006) </w:t>
      </w:r>
      <w:r w:rsidR="00934C5A">
        <w:t>specifically</w:t>
      </w:r>
      <w:r w:rsidR="00820A23" w:rsidRPr="006F2BD5">
        <w:t xml:space="preserve"> used StudyResponse to collect a paired participant sample</w:t>
      </w:r>
      <w:r w:rsidR="00934C5A">
        <w:t xml:space="preserve"> </w:t>
      </w:r>
      <w:r w:rsidR="00CD0D2F">
        <w:t xml:space="preserve">(with one supervisor survey and one subordinate survey) </w:t>
      </w:r>
      <w:r w:rsidR="000B2D91">
        <w:t>as part of</w:t>
      </w:r>
      <w:r w:rsidR="00934C5A">
        <w:t xml:space="preserve"> a study about the interactive effects of transformational leadership and leader-member exchange in predicting task performance and citizenship behavior</w:t>
      </w:r>
      <w:r w:rsidR="00820A23" w:rsidRPr="006F2BD5">
        <w:t>.</w:t>
      </w:r>
      <w:r w:rsidR="005B5B6D">
        <w:t xml:space="preserve"> P</w:t>
      </w:r>
      <w:r w:rsidR="00055D79" w:rsidRPr="006F2BD5">
        <w:t>odsakoff</w:t>
      </w:r>
      <w:r w:rsidR="00A84E93" w:rsidRPr="006F2BD5">
        <w:t xml:space="preserve"> et al.</w:t>
      </w:r>
      <w:r w:rsidR="00055D79" w:rsidRPr="006F2BD5">
        <w:t xml:space="preserve"> (2003) explain that having another person answer some survey questions on behalf of a study participant is one of the best ways to avoid the methodological problem</w:t>
      </w:r>
      <w:r w:rsidR="00A32A3A" w:rsidRPr="006F2BD5">
        <w:t>s</w:t>
      </w:r>
      <w:r w:rsidR="00055D79" w:rsidRPr="006F2BD5">
        <w:t xml:space="preserve"> of common method variance</w:t>
      </w:r>
      <w:r w:rsidR="0077421B" w:rsidRPr="006F2BD5">
        <w:t xml:space="preserve"> and same-source bias</w:t>
      </w:r>
      <w:r w:rsidR="00B958D9" w:rsidRPr="006F2BD5">
        <w:t>,</w:t>
      </w:r>
      <w:r w:rsidR="0077421B" w:rsidRPr="006F2BD5">
        <w:t xml:space="preserve"> which results </w:t>
      </w:r>
      <w:r w:rsidR="0077421B" w:rsidRPr="006F2BD5">
        <w:lastRenderedPageBreak/>
        <w:t xml:space="preserve">in inflated </w:t>
      </w:r>
      <w:r w:rsidR="007614F6" w:rsidRPr="006F2BD5">
        <w:t>correlations</w:t>
      </w:r>
      <w:r w:rsidR="0077421B" w:rsidRPr="006F2BD5">
        <w:t xml:space="preserve"> when the same person answers all survey questions</w:t>
      </w:r>
      <w:r w:rsidR="00055D79" w:rsidRPr="006F2BD5">
        <w:t xml:space="preserve">. Therefore, we conducted a paired study </w:t>
      </w:r>
      <w:r w:rsidR="00643146" w:rsidRPr="006F2BD5">
        <w:t>that</w:t>
      </w:r>
      <w:r w:rsidR="00055D79" w:rsidRPr="006F2BD5">
        <w:t xml:space="preserve"> included employees </w:t>
      </w:r>
      <w:r w:rsidR="00640782" w:rsidRPr="006F2BD5">
        <w:t>answering the employee survey</w:t>
      </w:r>
      <w:r w:rsidR="00055D79" w:rsidRPr="006F2BD5">
        <w:t xml:space="preserve"> a</w:t>
      </w:r>
      <w:r w:rsidR="00640782" w:rsidRPr="006F2BD5">
        <w:t>nd</w:t>
      </w:r>
      <w:r w:rsidR="00055D79" w:rsidRPr="006F2BD5">
        <w:t xml:space="preserve"> other person</w:t>
      </w:r>
      <w:r w:rsidR="00640782" w:rsidRPr="006F2BD5">
        <w:t>s</w:t>
      </w:r>
      <w:r w:rsidR="00055D79" w:rsidRPr="006F2BD5">
        <w:t xml:space="preserve"> who knew </w:t>
      </w:r>
      <w:r w:rsidR="00FC2627" w:rsidRPr="006F2BD5">
        <w:t>those employees</w:t>
      </w:r>
      <w:r w:rsidR="00055D79" w:rsidRPr="006F2BD5">
        <w:t xml:space="preserve"> well</w:t>
      </w:r>
      <w:r w:rsidR="00640782" w:rsidRPr="006F2BD5">
        <w:t xml:space="preserve"> answering the paired-participant survey</w:t>
      </w:r>
      <w:r w:rsidR="00055D79" w:rsidRPr="006F2BD5">
        <w:t xml:space="preserve">. </w:t>
      </w:r>
      <w:r w:rsidR="00F602CD" w:rsidRPr="007967E7">
        <w:t xml:space="preserve">Paired participants </w:t>
      </w:r>
      <w:r w:rsidR="00C20E4C">
        <w:t>may be</w:t>
      </w:r>
      <w:r w:rsidR="00C20E4C" w:rsidRPr="007967E7">
        <w:t xml:space="preserve"> </w:t>
      </w:r>
      <w:r w:rsidR="00F602CD" w:rsidRPr="007967E7">
        <w:t>a more objective source of information, particularly for the dependent variables</w:t>
      </w:r>
      <w:r w:rsidR="00C579E0" w:rsidRPr="007967E7">
        <w:t xml:space="preserve"> (i.e.,</w:t>
      </w:r>
      <w:r w:rsidR="00F602CD" w:rsidRPr="007967E7">
        <w:t xml:space="preserve"> </w:t>
      </w:r>
      <w:r w:rsidR="005E0A20" w:rsidRPr="007967E7">
        <w:t xml:space="preserve">employees’ </w:t>
      </w:r>
      <w:r w:rsidR="00F602CD" w:rsidRPr="007967E7">
        <w:t xml:space="preserve">organizational citizenship behavior toward the organization and </w:t>
      </w:r>
      <w:r w:rsidR="005E0A20" w:rsidRPr="007967E7">
        <w:t xml:space="preserve">employees’ </w:t>
      </w:r>
      <w:r w:rsidR="00F602CD" w:rsidRPr="007967E7">
        <w:t>interpersonal workplace deviance</w:t>
      </w:r>
      <w:r w:rsidR="00C579E0" w:rsidRPr="007967E7">
        <w:t>),</w:t>
      </w:r>
      <w:r w:rsidR="00F602CD" w:rsidRPr="007967E7">
        <w:t xml:space="preserve"> </w:t>
      </w:r>
      <w:r w:rsidR="004B652D" w:rsidRPr="007967E7">
        <w:t>for which employees may provide social</w:t>
      </w:r>
      <w:r w:rsidR="00C20E4C">
        <w:t>ly</w:t>
      </w:r>
      <w:r w:rsidR="004B652D" w:rsidRPr="007967E7">
        <w:t xml:space="preserve"> desirable responses.</w:t>
      </w:r>
      <w:r w:rsidR="00E21C16" w:rsidRPr="007967E7">
        <w:t xml:space="preserve"> Participants were informed that their responses would be </w:t>
      </w:r>
      <w:r w:rsidR="00A016BE" w:rsidRPr="007967E7">
        <w:t>anonymous</w:t>
      </w:r>
      <w:r w:rsidR="00E21C16" w:rsidRPr="007967E7">
        <w:t>.</w:t>
      </w:r>
    </w:p>
    <w:p w14:paraId="46530473" w14:textId="2CC7669F" w:rsidR="00D557A6" w:rsidRPr="007967E7" w:rsidRDefault="00D557A6" w:rsidP="002D415D">
      <w:pPr>
        <w:pStyle w:val="APAStandard"/>
      </w:pPr>
      <w:r w:rsidRPr="007967E7">
        <w:t>S</w:t>
      </w:r>
      <w:r w:rsidR="00DC1750" w:rsidRPr="007967E7">
        <w:t>tudyResponse invited 359</w:t>
      </w:r>
      <w:r w:rsidRPr="007967E7">
        <w:t xml:space="preserve"> employees to participate</w:t>
      </w:r>
      <w:r w:rsidR="007E7EEB" w:rsidRPr="007967E7">
        <w:t xml:space="preserve"> in the study</w:t>
      </w:r>
      <w:r w:rsidRPr="007967E7">
        <w:t xml:space="preserve">. They randomly sampled panelists </w:t>
      </w:r>
      <w:r w:rsidR="00DC1750" w:rsidRPr="007967E7">
        <w:t>of all races, with the goal of having a sample that roughly resembled th</w:t>
      </w:r>
      <w:r w:rsidR="00152E1F" w:rsidRPr="007967E7">
        <w:t xml:space="preserve">e racial composition of the </w:t>
      </w:r>
      <w:r w:rsidR="00142744">
        <w:t>United States</w:t>
      </w:r>
      <w:r w:rsidR="00152E1F" w:rsidRPr="007967E7">
        <w:t>.</w:t>
      </w:r>
      <w:r w:rsidR="00DC1750" w:rsidRPr="007967E7">
        <w:t xml:space="preserve"> A total of 339</w:t>
      </w:r>
      <w:r w:rsidR="00CF4B83" w:rsidRPr="007967E7">
        <w:t xml:space="preserve"> employees answered the p</w:t>
      </w:r>
      <w:r w:rsidRPr="007967E7">
        <w:t>hase 1 survey, for an initial employee response rate of 9</w:t>
      </w:r>
      <w:r w:rsidR="00DC1750" w:rsidRPr="007967E7">
        <w:t>4</w:t>
      </w:r>
      <w:r w:rsidRPr="007967E7">
        <w:t xml:space="preserve">%. </w:t>
      </w:r>
      <w:r w:rsidR="00DB35FD" w:rsidRPr="007967E7">
        <w:t>E</w:t>
      </w:r>
      <w:r w:rsidRPr="007967E7">
        <w:t>mployees were each given a $1</w:t>
      </w:r>
      <w:r w:rsidR="00372E82" w:rsidRPr="007967E7">
        <w:t>0</w:t>
      </w:r>
      <w:r w:rsidRPr="007967E7">
        <w:t xml:space="preserve"> gift certificate to Amazon.com in exchange for their participation in </w:t>
      </w:r>
      <w:r w:rsidR="00CF4B83" w:rsidRPr="007967E7">
        <w:t>p</w:t>
      </w:r>
      <w:r w:rsidRPr="007967E7">
        <w:t xml:space="preserve">hase 1. A second survey was sent </w:t>
      </w:r>
      <w:r w:rsidR="0055294F" w:rsidRPr="007967E7">
        <w:t>one month</w:t>
      </w:r>
      <w:r w:rsidRPr="007967E7">
        <w:t xml:space="preserve"> after the initial survey </w:t>
      </w:r>
      <w:r w:rsidR="00CF4B83" w:rsidRPr="007967E7">
        <w:t>to the employees who completed p</w:t>
      </w:r>
      <w:r w:rsidRPr="007967E7">
        <w:t>hase 1.</w:t>
      </w:r>
      <w:r w:rsidR="00376132" w:rsidRPr="007967E7">
        <w:t xml:space="preserve"> At this time the paired participants of these employees were also sent an invitation to answer a survey.</w:t>
      </w:r>
      <w:r w:rsidRPr="007967E7">
        <w:t xml:space="preserve"> A total of </w:t>
      </w:r>
      <w:r w:rsidR="002D415D" w:rsidRPr="007967E7">
        <w:br/>
      </w:r>
      <w:r w:rsidR="00376132" w:rsidRPr="007967E7">
        <w:t>324</w:t>
      </w:r>
      <w:r w:rsidRPr="007967E7">
        <w:t xml:space="preserve"> employees completed all variab</w:t>
      </w:r>
      <w:r w:rsidR="00CF4B83" w:rsidRPr="007967E7">
        <w:t>les required for this study in p</w:t>
      </w:r>
      <w:r w:rsidRPr="007967E7">
        <w:t>hase 2, fo</w:t>
      </w:r>
      <w:r w:rsidR="0055294F" w:rsidRPr="007967E7">
        <w:t xml:space="preserve">r an overall response rate of </w:t>
      </w:r>
      <w:r w:rsidR="00376132" w:rsidRPr="007967E7">
        <w:t>90</w:t>
      </w:r>
      <w:r w:rsidRPr="007967E7">
        <w:t>% of employees who participated in both phases and had a paired participant complete a survey.</w:t>
      </w:r>
      <w:r w:rsidR="00042FAB">
        <w:t xml:space="preserve"> </w:t>
      </w:r>
      <w:r w:rsidR="004D1006">
        <w:t>P</w:t>
      </w:r>
      <w:r w:rsidR="004B6210">
        <w:t>aired participants were asked to indicate</w:t>
      </w:r>
      <w:r w:rsidR="00042FAB">
        <w:t xml:space="preserve"> their relationship with the focal employee</w:t>
      </w:r>
      <w:r w:rsidR="004B6210">
        <w:t>, and 299 did so</w:t>
      </w:r>
      <w:r w:rsidR="00042FAB">
        <w:t>.</w:t>
      </w:r>
      <w:r w:rsidRPr="007967E7">
        <w:t xml:space="preserve"> </w:t>
      </w:r>
      <w:r w:rsidR="00B96753" w:rsidRPr="00B96753">
        <w:t xml:space="preserve">As the variables of interest </w:t>
      </w:r>
      <w:r w:rsidR="00B96753">
        <w:t xml:space="preserve">in our study </w:t>
      </w:r>
      <w:r w:rsidR="00B96753" w:rsidRPr="00B96753">
        <w:t xml:space="preserve">are workplace perceptions and behaviors, we </w:t>
      </w:r>
      <w:r w:rsidR="00B96753">
        <w:t xml:space="preserve">only </w:t>
      </w:r>
      <w:r w:rsidR="0071639B">
        <w:t xml:space="preserve">included </w:t>
      </w:r>
      <w:r w:rsidR="00CF60D1">
        <w:t>those</w:t>
      </w:r>
      <w:r w:rsidR="00B96753" w:rsidRPr="00B96753">
        <w:t xml:space="preserve"> </w:t>
      </w:r>
      <w:r w:rsidR="00042FAB">
        <w:t xml:space="preserve">279 </w:t>
      </w:r>
      <w:r w:rsidR="00CF60D1">
        <w:t xml:space="preserve">paired participants </w:t>
      </w:r>
      <w:r w:rsidR="00C2201F">
        <w:t xml:space="preserve">(about 93% of the total sample) </w:t>
      </w:r>
      <w:r w:rsidR="00EA5037" w:rsidRPr="00B96753">
        <w:t xml:space="preserve">in </w:t>
      </w:r>
      <w:r w:rsidR="00EA5037">
        <w:t xml:space="preserve">our sample </w:t>
      </w:r>
      <w:r w:rsidR="00CF60D1">
        <w:t>who were</w:t>
      </w:r>
      <w:r w:rsidR="00B96753" w:rsidRPr="00B96753">
        <w:t xml:space="preserve"> the focal employees’ supervisors, subordinates, or coworkers. We believe members of the employees’ organizations are likely to frequently observe the focal employees’ behaviors and therefore are the most reliable sources of information regarding work-related responses. </w:t>
      </w:r>
      <w:r w:rsidR="0071639B">
        <w:lastRenderedPageBreak/>
        <w:t>Excluding paired participants who did not complete all variables required for our study resulted in a final sample size of 274 paired participants.</w:t>
      </w:r>
    </w:p>
    <w:p w14:paraId="79DE7AED" w14:textId="4F86B6A0" w:rsidR="00D557A6" w:rsidRPr="007967E7" w:rsidRDefault="00D557A6" w:rsidP="00A942FF">
      <w:pPr>
        <w:pStyle w:val="APAStandard"/>
      </w:pPr>
      <w:r w:rsidRPr="007967E7">
        <w:t xml:space="preserve">Demographics for all invited employees were collected from StudyResponse and checks for non-response bias were conducted. </w:t>
      </w:r>
      <w:r w:rsidR="00432F07">
        <w:t>As</w:t>
      </w:r>
      <w:r w:rsidR="00EB1E8F" w:rsidRPr="007967E7">
        <w:t xml:space="preserve"> StudyResponse maintains a database of panelists who have signed up to take surveys, they also have demographic information (e.g., race, sex, age, employment status) on all of the panelists. Therefore, they were able to provide us with demographics on all panelists who were invited to complete the survey, both those who did and did not answer the survey. We used these demographics to compute non-response bias. </w:t>
      </w:r>
      <w:r w:rsidRPr="007967E7">
        <w:t xml:space="preserve">There were no differences between invitees who did and did not respond in terms of </w:t>
      </w:r>
      <w:r w:rsidR="008E4897" w:rsidRPr="007967E7">
        <w:t>race</w:t>
      </w:r>
      <w:r w:rsidRPr="007967E7">
        <w:t xml:space="preserve"> [χ</w:t>
      </w:r>
      <w:r w:rsidRPr="007967E7">
        <w:rPr>
          <w:vertAlign w:val="superscript"/>
        </w:rPr>
        <w:t>2</w:t>
      </w:r>
      <w:r w:rsidR="008E4897" w:rsidRPr="007967E7">
        <w:t>(6</w:t>
      </w:r>
      <w:r w:rsidRPr="007967E7">
        <w:t xml:space="preserve">) = </w:t>
      </w:r>
      <w:r w:rsidR="008E4897" w:rsidRPr="007967E7">
        <w:t>3.45</w:t>
      </w:r>
      <w:r w:rsidRPr="007967E7">
        <w:t xml:space="preserve">, </w:t>
      </w:r>
      <w:r w:rsidRPr="007967E7">
        <w:rPr>
          <w:i/>
        </w:rPr>
        <w:t>p</w:t>
      </w:r>
      <w:r w:rsidR="0015751A" w:rsidRPr="007967E7">
        <w:t xml:space="preserve"> = .75</w:t>
      </w:r>
      <w:r w:rsidR="008E4897" w:rsidRPr="007967E7">
        <w:t>]</w:t>
      </w:r>
      <w:r w:rsidRPr="007967E7">
        <w:t xml:space="preserve"> or </w:t>
      </w:r>
      <w:r w:rsidR="008E4897" w:rsidRPr="007967E7">
        <w:t xml:space="preserve">full-time/part-time employment status </w:t>
      </w:r>
      <w:r w:rsidR="009D2432" w:rsidRPr="007967E7">
        <w:t>[</w:t>
      </w:r>
      <w:r w:rsidR="008E4897" w:rsidRPr="007967E7">
        <w:rPr>
          <w:i/>
        </w:rPr>
        <w:t>t</w:t>
      </w:r>
      <w:r w:rsidR="008E4897" w:rsidRPr="007967E7">
        <w:t xml:space="preserve">(357) = 1.38, </w:t>
      </w:r>
      <w:r w:rsidR="008E4897" w:rsidRPr="007967E7">
        <w:rPr>
          <w:i/>
        </w:rPr>
        <w:t>p</w:t>
      </w:r>
      <w:r w:rsidR="0015751A" w:rsidRPr="007967E7">
        <w:t xml:space="preserve"> = .17</w:t>
      </w:r>
      <w:r w:rsidR="009D2432" w:rsidRPr="007967E7">
        <w:t>]</w:t>
      </w:r>
      <w:r w:rsidR="008E4897" w:rsidRPr="007967E7">
        <w:t>. However, respondents were slightly more likely to be male</w:t>
      </w:r>
      <w:r w:rsidR="00142CEF" w:rsidRPr="007967E7">
        <w:t xml:space="preserve"> </w:t>
      </w:r>
      <w:r w:rsidR="00E260DC" w:rsidRPr="007967E7">
        <w:t>[</w:t>
      </w:r>
      <w:r w:rsidR="008E4897" w:rsidRPr="007967E7">
        <w:rPr>
          <w:i/>
        </w:rPr>
        <w:t>t</w:t>
      </w:r>
      <w:r w:rsidR="008E4897" w:rsidRPr="007967E7">
        <w:t xml:space="preserve">(357) = -2.81, </w:t>
      </w:r>
      <w:r w:rsidR="008E4897" w:rsidRPr="007967E7">
        <w:rPr>
          <w:i/>
        </w:rPr>
        <w:t>p</w:t>
      </w:r>
      <w:r w:rsidR="00775CC7" w:rsidRPr="007967E7">
        <w:t xml:space="preserve"> = .01</w:t>
      </w:r>
      <w:r w:rsidR="00E260DC" w:rsidRPr="007967E7">
        <w:t>]</w:t>
      </w:r>
      <w:r w:rsidR="008E4897" w:rsidRPr="007967E7">
        <w:t xml:space="preserve"> and younger than non-respondents</w:t>
      </w:r>
      <w:r w:rsidR="00432892" w:rsidRPr="007967E7">
        <w:t xml:space="preserve"> (37 years versus 4</w:t>
      </w:r>
      <w:r w:rsidR="00B66BE3" w:rsidRPr="007967E7">
        <w:t>3 years)</w:t>
      </w:r>
      <w:r w:rsidR="00EB0E49" w:rsidRPr="007967E7">
        <w:t xml:space="preserve"> </w:t>
      </w:r>
      <w:r w:rsidR="00E260DC" w:rsidRPr="007967E7">
        <w:t>[</w:t>
      </w:r>
      <w:r w:rsidRPr="007967E7">
        <w:rPr>
          <w:i/>
        </w:rPr>
        <w:t>t</w:t>
      </w:r>
      <w:r w:rsidRPr="007967E7">
        <w:t>(3</w:t>
      </w:r>
      <w:r w:rsidR="008E4897" w:rsidRPr="007967E7">
        <w:t>57</w:t>
      </w:r>
      <w:r w:rsidRPr="007967E7">
        <w:t xml:space="preserve">) = </w:t>
      </w:r>
      <w:r w:rsidR="008E4897" w:rsidRPr="007967E7">
        <w:t>3.99</w:t>
      </w:r>
      <w:r w:rsidRPr="007967E7">
        <w:t xml:space="preserve">, </w:t>
      </w:r>
      <w:r w:rsidRPr="007967E7">
        <w:rPr>
          <w:i/>
        </w:rPr>
        <w:t>p</w:t>
      </w:r>
      <w:r w:rsidRPr="007967E7">
        <w:t xml:space="preserve"> </w:t>
      </w:r>
      <w:r w:rsidR="00775CC7" w:rsidRPr="007967E7">
        <w:t>=</w:t>
      </w:r>
      <w:r w:rsidRPr="007967E7">
        <w:t xml:space="preserve"> .0</w:t>
      </w:r>
      <w:r w:rsidR="00775CC7" w:rsidRPr="007967E7">
        <w:t>1</w:t>
      </w:r>
      <w:r w:rsidR="00E260DC" w:rsidRPr="007967E7">
        <w:t>]</w:t>
      </w:r>
      <w:r w:rsidRPr="007967E7">
        <w:t>.</w:t>
      </w:r>
    </w:p>
    <w:p w14:paraId="158550CC" w14:textId="3092475C" w:rsidR="008E4897" w:rsidRPr="007967E7" w:rsidRDefault="008E4897" w:rsidP="00A942FF">
      <w:pPr>
        <w:pStyle w:val="APAStandard"/>
      </w:pPr>
      <w:r w:rsidRPr="007967E7">
        <w:t xml:space="preserve">The mean age </w:t>
      </w:r>
      <w:r w:rsidR="00B95BBE" w:rsidRPr="007967E7">
        <w:t>of employees was 37 years, 98% were employed full-time, and 64</w:t>
      </w:r>
      <w:r w:rsidRPr="007967E7">
        <w:t xml:space="preserve">% of the participants were male. Employees were </w:t>
      </w:r>
      <w:r w:rsidR="00B95BBE" w:rsidRPr="007967E7">
        <w:rPr>
          <w:lang w:eastAsia="ko-KR"/>
        </w:rPr>
        <w:t>74</w:t>
      </w:r>
      <w:r w:rsidRPr="007967E7">
        <w:t xml:space="preserve">% </w:t>
      </w:r>
      <w:r w:rsidR="007A33D5">
        <w:t>White</w:t>
      </w:r>
      <w:r w:rsidR="007A33D5" w:rsidRPr="007967E7">
        <w:t xml:space="preserve"> </w:t>
      </w:r>
      <w:r w:rsidRPr="007967E7">
        <w:t xml:space="preserve">and </w:t>
      </w:r>
      <w:r w:rsidRPr="007967E7">
        <w:rPr>
          <w:lang w:eastAsia="ko-KR"/>
        </w:rPr>
        <w:t>2</w:t>
      </w:r>
      <w:r w:rsidR="00B95BBE" w:rsidRPr="007967E7">
        <w:rPr>
          <w:lang w:eastAsia="ko-KR"/>
        </w:rPr>
        <w:t>6</w:t>
      </w:r>
      <w:r w:rsidRPr="007967E7">
        <w:t>% minority (</w:t>
      </w:r>
      <w:r w:rsidR="00B95BBE" w:rsidRPr="007967E7">
        <w:t>5</w:t>
      </w:r>
      <w:r w:rsidRPr="007967E7">
        <w:t xml:space="preserve">% Hispanic, </w:t>
      </w:r>
      <w:r w:rsidR="00150CDA">
        <w:br/>
      </w:r>
      <w:r w:rsidR="00B95BBE" w:rsidRPr="007967E7">
        <w:rPr>
          <w:lang w:eastAsia="ko-KR"/>
        </w:rPr>
        <w:t>6</w:t>
      </w:r>
      <w:r w:rsidRPr="007967E7">
        <w:t xml:space="preserve">% African-American, </w:t>
      </w:r>
      <w:r w:rsidRPr="007967E7">
        <w:rPr>
          <w:lang w:eastAsia="ko-KR"/>
        </w:rPr>
        <w:t>3</w:t>
      </w:r>
      <w:r w:rsidRPr="007967E7">
        <w:t>% American</w:t>
      </w:r>
      <w:r w:rsidR="007A33D5">
        <w:t xml:space="preserve"> Indian</w:t>
      </w:r>
      <w:r w:rsidRPr="007967E7">
        <w:t xml:space="preserve">, </w:t>
      </w:r>
      <w:r w:rsidRPr="007967E7">
        <w:rPr>
          <w:lang w:eastAsia="ko-KR"/>
        </w:rPr>
        <w:t>8</w:t>
      </w:r>
      <w:r w:rsidRPr="007967E7">
        <w:t xml:space="preserve">% Asian, </w:t>
      </w:r>
      <w:r w:rsidR="00B95BBE" w:rsidRPr="007967E7">
        <w:t>4</w:t>
      </w:r>
      <w:r w:rsidRPr="007967E7">
        <w:t>% other minority).</w:t>
      </w:r>
      <w:r w:rsidR="00A56ADE" w:rsidRPr="007967E7">
        <w:t xml:space="preserve"> These demogr</w:t>
      </w:r>
      <w:r w:rsidR="00A91DC1" w:rsidRPr="007967E7">
        <w:t xml:space="preserve">aphics roughly resemble the </w:t>
      </w:r>
      <w:r w:rsidR="00142744">
        <w:t>U.S.</w:t>
      </w:r>
      <w:r w:rsidR="00A56ADE" w:rsidRPr="007967E7">
        <w:t xml:space="preserve"> population as reported in the 201</w:t>
      </w:r>
      <w:r w:rsidR="004D0D1C" w:rsidRPr="007967E7">
        <w:t>4</w:t>
      </w:r>
      <w:r w:rsidR="00A91DC1" w:rsidRPr="007967E7">
        <w:t xml:space="preserve"> U</w:t>
      </w:r>
      <w:r w:rsidR="003C08CE" w:rsidRPr="007967E7">
        <w:t>.S.</w:t>
      </w:r>
      <w:r w:rsidR="00A56ADE" w:rsidRPr="007967E7">
        <w:t xml:space="preserve"> Census data, the year in which the data were collected (</w:t>
      </w:r>
      <w:r w:rsidR="00197A91" w:rsidRPr="007967E7">
        <w:t>63% Caucasian, 17</w:t>
      </w:r>
      <w:r w:rsidR="00A56ADE" w:rsidRPr="007967E7">
        <w:t xml:space="preserve">% Hispanic, 12% African-American, 5% Asian, 1% </w:t>
      </w:r>
      <w:r w:rsidR="00ED32EA">
        <w:t>American Indian</w:t>
      </w:r>
      <w:r w:rsidR="00D4327F" w:rsidRPr="007967E7">
        <w:t>, and 2% bi-racial; U</w:t>
      </w:r>
      <w:r w:rsidR="00945183" w:rsidRPr="007967E7">
        <w:t>.S.</w:t>
      </w:r>
      <w:r w:rsidR="00A56ADE" w:rsidRPr="007967E7">
        <w:t xml:space="preserve"> Census Bureau, 201</w:t>
      </w:r>
      <w:r w:rsidR="004F6C92" w:rsidRPr="007967E7">
        <w:t>5</w:t>
      </w:r>
      <w:r w:rsidR="00A56ADE" w:rsidRPr="007967E7">
        <w:t xml:space="preserve">). </w:t>
      </w:r>
      <w:r w:rsidRPr="007967E7">
        <w:t xml:space="preserve">Average full-time work experience was </w:t>
      </w:r>
      <w:r w:rsidR="008C05E4" w:rsidRPr="007967E7">
        <w:t>15</w:t>
      </w:r>
      <w:r w:rsidRPr="007967E7">
        <w:t xml:space="preserve"> years, and average tenure at the current company was </w:t>
      </w:r>
      <w:r w:rsidR="008C05E4" w:rsidRPr="007967E7">
        <w:rPr>
          <w:lang w:eastAsia="ko-KR"/>
        </w:rPr>
        <w:t xml:space="preserve">10 </w:t>
      </w:r>
      <w:r w:rsidRPr="007967E7">
        <w:t xml:space="preserve">years. </w:t>
      </w:r>
      <w:r w:rsidRPr="007967E7">
        <w:rPr>
          <w:lang w:eastAsia="ko-KR"/>
        </w:rPr>
        <w:t>As for</w:t>
      </w:r>
      <w:r w:rsidRPr="007967E7">
        <w:t xml:space="preserve"> education, </w:t>
      </w:r>
      <w:r w:rsidRPr="007967E7">
        <w:rPr>
          <w:lang w:eastAsia="ko-KR"/>
        </w:rPr>
        <w:t>8</w:t>
      </w:r>
      <w:r w:rsidR="00B95BBE" w:rsidRPr="007967E7">
        <w:rPr>
          <w:lang w:eastAsia="ko-KR"/>
        </w:rPr>
        <w:t>4</w:t>
      </w:r>
      <w:r w:rsidRPr="007967E7">
        <w:t>% had a bachelor’s degree or higher.</w:t>
      </w:r>
    </w:p>
    <w:p w14:paraId="61066023" w14:textId="0BCA89BE" w:rsidR="0067198F" w:rsidRPr="007967E7" w:rsidRDefault="008E4897" w:rsidP="00A942FF">
      <w:pPr>
        <w:pStyle w:val="APAStandard"/>
      </w:pPr>
      <w:r w:rsidRPr="007967E7">
        <w:t xml:space="preserve">Participants were </w:t>
      </w:r>
      <w:r w:rsidR="00B95BBE" w:rsidRPr="007967E7">
        <w:t>employed across many occupations</w:t>
      </w:r>
      <w:r w:rsidRPr="007967E7">
        <w:t xml:space="preserve">: </w:t>
      </w:r>
      <w:r w:rsidR="00B95BBE" w:rsidRPr="007967E7">
        <w:t>51</w:t>
      </w:r>
      <w:r w:rsidRPr="007967E7">
        <w:t xml:space="preserve">% in </w:t>
      </w:r>
      <w:r w:rsidR="00B95BBE" w:rsidRPr="007967E7">
        <w:t>management, professional, and related occupations</w:t>
      </w:r>
      <w:r w:rsidRPr="007967E7">
        <w:t xml:space="preserve"> (compared to </w:t>
      </w:r>
      <w:r w:rsidR="00B04449" w:rsidRPr="007967E7">
        <w:t>38</w:t>
      </w:r>
      <w:r w:rsidR="00454F0E" w:rsidRPr="007967E7">
        <w:t>% for the U.S.</w:t>
      </w:r>
      <w:r w:rsidR="00344E99" w:rsidRPr="007967E7">
        <w:t xml:space="preserve"> </w:t>
      </w:r>
      <w:r w:rsidRPr="007967E7">
        <w:t xml:space="preserve">population in the same year; </w:t>
      </w:r>
      <w:r w:rsidR="00945183" w:rsidRPr="007967E7">
        <w:t>U.S.</w:t>
      </w:r>
      <w:r w:rsidR="00454F0E" w:rsidRPr="007967E7">
        <w:t xml:space="preserve"> </w:t>
      </w:r>
      <w:r w:rsidRPr="007967E7">
        <w:t>Bureau of Labor Statistics, 201</w:t>
      </w:r>
      <w:r w:rsidR="003E2482" w:rsidRPr="007967E7">
        <w:t>5</w:t>
      </w:r>
      <w:r w:rsidR="00945183" w:rsidRPr="007967E7">
        <w:t>a</w:t>
      </w:r>
      <w:r w:rsidRPr="007967E7">
        <w:t xml:space="preserve">), </w:t>
      </w:r>
      <w:r w:rsidR="00B95BBE" w:rsidRPr="007967E7">
        <w:t xml:space="preserve">20% in service </w:t>
      </w:r>
      <w:r w:rsidR="00B04449" w:rsidRPr="007967E7">
        <w:t>(compared to 18</w:t>
      </w:r>
      <w:r w:rsidR="00344E99" w:rsidRPr="007967E7">
        <w:t>% for the U</w:t>
      </w:r>
      <w:r w:rsidR="00005E8A" w:rsidRPr="007967E7">
        <w:t xml:space="preserve">.S. </w:t>
      </w:r>
      <w:r w:rsidRPr="007967E7">
        <w:t xml:space="preserve">population), </w:t>
      </w:r>
      <w:r w:rsidR="00B95BBE" w:rsidRPr="007967E7">
        <w:t>10</w:t>
      </w:r>
      <w:r w:rsidRPr="007967E7">
        <w:t xml:space="preserve">% in </w:t>
      </w:r>
      <w:r w:rsidR="00B95BBE" w:rsidRPr="007967E7">
        <w:lastRenderedPageBreak/>
        <w:t>sales and</w:t>
      </w:r>
      <w:r w:rsidRPr="007967E7">
        <w:t xml:space="preserve"> </w:t>
      </w:r>
      <w:r w:rsidR="00B95BBE" w:rsidRPr="007967E7">
        <w:t>off</w:t>
      </w:r>
      <w:r w:rsidR="00B04449" w:rsidRPr="007967E7">
        <w:t>ice (compared to 23</w:t>
      </w:r>
      <w:r w:rsidR="00B95BBE" w:rsidRPr="007967E7">
        <w:t>%), 5</w:t>
      </w:r>
      <w:r w:rsidRPr="007967E7">
        <w:t xml:space="preserve">% in </w:t>
      </w:r>
      <w:r w:rsidR="00B95BBE" w:rsidRPr="007967E7">
        <w:t xml:space="preserve">natural resources, construction, and maintenance </w:t>
      </w:r>
      <w:r w:rsidRPr="007967E7">
        <w:t xml:space="preserve">(compared to </w:t>
      </w:r>
      <w:r w:rsidR="00B04449" w:rsidRPr="007967E7">
        <w:t>9</w:t>
      </w:r>
      <w:r w:rsidRPr="007967E7">
        <w:t xml:space="preserve">%), </w:t>
      </w:r>
      <w:r w:rsidR="00961F3E" w:rsidRPr="007967E7">
        <w:t>10% in production, transportation, and materials moving</w:t>
      </w:r>
      <w:r w:rsidRPr="007967E7">
        <w:t xml:space="preserve"> (compared to </w:t>
      </w:r>
      <w:r w:rsidR="00B04449" w:rsidRPr="007967E7">
        <w:t>12</w:t>
      </w:r>
      <w:r w:rsidRPr="007967E7">
        <w:t xml:space="preserve">%), and </w:t>
      </w:r>
      <w:r w:rsidR="00961F3E" w:rsidRPr="007967E7">
        <w:t>4</w:t>
      </w:r>
      <w:r w:rsidRPr="007967E7">
        <w:t>% other. Althou</w:t>
      </w:r>
      <w:r w:rsidR="00DB1D0D" w:rsidRPr="007967E7">
        <w:t>gh our sample resembles the U</w:t>
      </w:r>
      <w:r w:rsidR="00C95158" w:rsidRPr="007967E7">
        <w:t xml:space="preserve">.S. </w:t>
      </w:r>
      <w:r w:rsidRPr="007967E7">
        <w:t xml:space="preserve">population for several occupations, we have a higher percentage of employees in managerial, </w:t>
      </w:r>
      <w:r w:rsidR="00B04449" w:rsidRPr="007967E7">
        <w:t>professional, and related occupations</w:t>
      </w:r>
      <w:r w:rsidRPr="007967E7">
        <w:t>.</w:t>
      </w:r>
    </w:p>
    <w:p w14:paraId="54F7BD6F" w14:textId="1A636DF8" w:rsidR="0067198F" w:rsidRPr="007967E7" w:rsidRDefault="0067198F" w:rsidP="00A942FF">
      <w:pPr>
        <w:pStyle w:val="APAStandard"/>
        <w:rPr>
          <w:vertAlign w:val="superscript"/>
        </w:rPr>
      </w:pPr>
      <w:r w:rsidRPr="007967E7">
        <w:t>Regarding the paired participants</w:t>
      </w:r>
      <w:r w:rsidR="00C14DE3">
        <w:t xml:space="preserve"> included in our analyses</w:t>
      </w:r>
      <w:r w:rsidRPr="007967E7">
        <w:t xml:space="preserve">, </w:t>
      </w:r>
      <w:r w:rsidR="00A72429" w:rsidRPr="007967E7">
        <w:t xml:space="preserve">70% were male and they were 39 years old on average. They knew the employees an average of </w:t>
      </w:r>
      <w:r w:rsidR="008D2F35" w:rsidRPr="007967E7">
        <w:t>eight</w:t>
      </w:r>
      <w:r w:rsidR="00A72429" w:rsidRPr="007967E7">
        <w:t xml:space="preserve"> years and repo</w:t>
      </w:r>
      <w:r w:rsidR="003A2211">
        <w:t>rted knowing them quite well (32</w:t>
      </w:r>
      <w:r w:rsidR="00A72429" w:rsidRPr="007967E7">
        <w:t xml:space="preserve">% extremely well, </w:t>
      </w:r>
      <w:r w:rsidR="003A2211">
        <w:t>51</w:t>
      </w:r>
      <w:r w:rsidR="00A72429" w:rsidRPr="007967E7">
        <w:t>% very well, 12% well, and 5% somewhat well).</w:t>
      </w:r>
      <w:r w:rsidR="003A2211">
        <w:t xml:space="preserve"> Demographics were: 81</w:t>
      </w:r>
      <w:r w:rsidRPr="007967E7">
        <w:t xml:space="preserve">% </w:t>
      </w:r>
      <w:r w:rsidR="007A33D5">
        <w:t>White</w:t>
      </w:r>
      <w:r w:rsidRPr="007967E7">
        <w:t xml:space="preserve">, </w:t>
      </w:r>
      <w:r w:rsidR="003A2211">
        <w:t>6</w:t>
      </w:r>
      <w:r w:rsidR="00A72429" w:rsidRPr="007967E7">
        <w:t>% Hispanic, 6% Asian, 4</w:t>
      </w:r>
      <w:r w:rsidRPr="007967E7">
        <w:t xml:space="preserve">% African-American, </w:t>
      </w:r>
      <w:r w:rsidR="003A2211">
        <w:t>2</w:t>
      </w:r>
      <w:r w:rsidRPr="007967E7">
        <w:t>% American</w:t>
      </w:r>
      <w:r w:rsidR="007A33D5">
        <w:t xml:space="preserve"> Indian</w:t>
      </w:r>
      <w:r w:rsidRPr="007967E7">
        <w:t xml:space="preserve">, </w:t>
      </w:r>
      <w:r w:rsidR="00A72429" w:rsidRPr="007967E7">
        <w:t xml:space="preserve">and 1% </w:t>
      </w:r>
      <w:r w:rsidR="00DE0DF6" w:rsidRPr="007967E7">
        <w:t>o</w:t>
      </w:r>
      <w:r w:rsidR="00A72429" w:rsidRPr="007967E7">
        <w:t xml:space="preserve">ther. </w:t>
      </w:r>
      <w:r w:rsidR="00E234F2" w:rsidRPr="007967E7">
        <w:t>As for the relationship between the p</w:t>
      </w:r>
      <w:r w:rsidRPr="007967E7">
        <w:t xml:space="preserve">aired participants </w:t>
      </w:r>
      <w:r w:rsidR="00E234F2" w:rsidRPr="007967E7">
        <w:t xml:space="preserve">and </w:t>
      </w:r>
      <w:r w:rsidR="008979F1">
        <w:t>employees, 61</w:t>
      </w:r>
      <w:r w:rsidR="00E234F2" w:rsidRPr="007967E7">
        <w:t>% were the employees’ sup</w:t>
      </w:r>
      <w:r w:rsidR="00B62D56">
        <w:t>ervisors, 19</w:t>
      </w:r>
      <w:r w:rsidR="00E234F2" w:rsidRPr="007967E7">
        <w:t>% were the employees’ s</w:t>
      </w:r>
      <w:r w:rsidR="00310E24">
        <w:t xml:space="preserve">ubordinates, </w:t>
      </w:r>
      <w:r w:rsidR="00B62D56">
        <w:t>and 20</w:t>
      </w:r>
      <w:r w:rsidR="00310E24">
        <w:t>% were coworkers</w:t>
      </w:r>
      <w:r w:rsidRPr="007967E7">
        <w:t>.</w:t>
      </w:r>
    </w:p>
    <w:p w14:paraId="671EDD6B" w14:textId="088D0DC2" w:rsidR="00D557A6" w:rsidRPr="007967E7" w:rsidRDefault="00D557A6" w:rsidP="00A942FF">
      <w:pPr>
        <w:pStyle w:val="APAStandard"/>
      </w:pPr>
      <w:r w:rsidRPr="007967E7">
        <w:t xml:space="preserve">The data used in the current study were collected as part of a larger data collection effort. However, there is no overlap between this study and other studies from the same data excluding the demographic variables. </w:t>
      </w:r>
      <w:r w:rsidR="002D7858" w:rsidRPr="007967E7">
        <w:t>Employees’ percept</w:t>
      </w:r>
      <w:r w:rsidR="00390E43" w:rsidRPr="007967E7">
        <w:t>ion</w:t>
      </w:r>
      <w:r w:rsidR="0042172C" w:rsidRPr="007967E7">
        <w:t>s</w:t>
      </w:r>
      <w:r w:rsidR="002D7858" w:rsidRPr="007967E7">
        <w:t xml:space="preserve"> of </w:t>
      </w:r>
      <w:r w:rsidR="008373F5" w:rsidRPr="007967E7">
        <w:t xml:space="preserve">an </w:t>
      </w:r>
      <w:r w:rsidR="0062531D" w:rsidRPr="007967E7">
        <w:t>organizational</w:t>
      </w:r>
      <w:r w:rsidR="001C79A5" w:rsidRPr="007967E7">
        <w:t xml:space="preserve"> </w:t>
      </w:r>
      <w:r w:rsidR="002650B0" w:rsidRPr="007967E7">
        <w:t>i</w:t>
      </w:r>
      <w:r w:rsidRPr="007967E7">
        <w:t xml:space="preserve">ntegration and learning </w:t>
      </w:r>
      <w:r w:rsidR="00D37263" w:rsidRPr="007967E7">
        <w:t xml:space="preserve">approach to </w:t>
      </w:r>
      <w:r w:rsidRPr="007967E7">
        <w:t xml:space="preserve">diversity, </w:t>
      </w:r>
      <w:r w:rsidR="00E97942" w:rsidRPr="007967E7">
        <w:t xml:space="preserve">employees’ </w:t>
      </w:r>
      <w:r w:rsidRPr="007967E7">
        <w:t>personal value for diversity, demographics, and other variables unrelated to this study were collec</w:t>
      </w:r>
      <w:r w:rsidR="00A33845" w:rsidRPr="007967E7">
        <w:t>ted in p</w:t>
      </w:r>
      <w:r w:rsidRPr="007967E7">
        <w:t xml:space="preserve">hase 1 of the survey. </w:t>
      </w:r>
      <w:r w:rsidR="008E4897" w:rsidRPr="007967E7">
        <w:t>One month</w:t>
      </w:r>
      <w:r w:rsidRPr="007967E7">
        <w:t xml:space="preserve"> later in </w:t>
      </w:r>
      <w:r w:rsidR="00873761" w:rsidRPr="007967E7">
        <w:t xml:space="preserve">the </w:t>
      </w:r>
      <w:r w:rsidR="00A33845" w:rsidRPr="007967E7">
        <w:t>p</w:t>
      </w:r>
      <w:r w:rsidRPr="007967E7">
        <w:t>hase 2 survey, employees repo</w:t>
      </w:r>
      <w:r w:rsidR="00C92015" w:rsidRPr="007967E7">
        <w:t>rted their perception</w:t>
      </w:r>
      <w:r w:rsidRPr="007967E7">
        <w:t xml:space="preserve"> of </w:t>
      </w:r>
      <w:r w:rsidR="00623D6B" w:rsidRPr="007967E7">
        <w:t xml:space="preserve">organizational </w:t>
      </w:r>
      <w:r w:rsidRPr="007967E7">
        <w:t xml:space="preserve">ethical virtue, </w:t>
      </w:r>
      <w:r w:rsidR="009A2A10" w:rsidRPr="007967E7">
        <w:t>organizational citizenship behavior toward the organization</w:t>
      </w:r>
      <w:r w:rsidRPr="007967E7">
        <w:t xml:space="preserve">, and interpersonal </w:t>
      </w:r>
      <w:r w:rsidR="003E79CB" w:rsidRPr="007967E7">
        <w:t xml:space="preserve">workplace </w:t>
      </w:r>
      <w:r w:rsidRPr="007967E7">
        <w:t xml:space="preserve">deviance along with other variables not included in the present study. </w:t>
      </w:r>
    </w:p>
    <w:p w14:paraId="6A97AD2F" w14:textId="77777777" w:rsidR="007D245C" w:rsidRPr="007967E7" w:rsidRDefault="00D557A6" w:rsidP="00DD6423">
      <w:pPr>
        <w:pStyle w:val="JBEThird-levelheading"/>
      </w:pPr>
      <w:r w:rsidRPr="007967E7">
        <w:t>Measures – Phase 1</w:t>
      </w:r>
    </w:p>
    <w:p w14:paraId="44892A26" w14:textId="536D946A" w:rsidR="00D557A6" w:rsidRPr="007967E7" w:rsidRDefault="00690E32" w:rsidP="007D245C">
      <w:pPr>
        <w:pStyle w:val="APAStandard"/>
        <w:ind w:firstLine="0"/>
      </w:pPr>
      <w:r w:rsidRPr="007967E7">
        <w:t>To assess</w:t>
      </w:r>
      <w:r w:rsidR="00470C7A" w:rsidRPr="007967E7">
        <w:t xml:space="preserve"> employees’</w:t>
      </w:r>
      <w:r w:rsidR="00D33C4F" w:rsidRPr="007967E7">
        <w:rPr>
          <w:i/>
        </w:rPr>
        <w:t xml:space="preserve"> perception</w:t>
      </w:r>
      <w:r w:rsidR="0042172C" w:rsidRPr="007967E7">
        <w:rPr>
          <w:i/>
        </w:rPr>
        <w:t>s</w:t>
      </w:r>
      <w:r w:rsidR="00470C7A" w:rsidRPr="007967E7">
        <w:rPr>
          <w:i/>
        </w:rPr>
        <w:t xml:space="preserve"> of</w:t>
      </w:r>
      <w:r w:rsidRPr="007967E7">
        <w:rPr>
          <w:i/>
        </w:rPr>
        <w:t xml:space="preserve"> an </w:t>
      </w:r>
      <w:r w:rsidR="00C52322" w:rsidRPr="007967E7">
        <w:rPr>
          <w:i/>
        </w:rPr>
        <w:t xml:space="preserve">organizational </w:t>
      </w:r>
      <w:r w:rsidRPr="007967E7">
        <w:rPr>
          <w:i/>
        </w:rPr>
        <w:t>integration and learning approach to diversity</w:t>
      </w:r>
      <w:r w:rsidRPr="007967E7">
        <w:t>, we</w:t>
      </w:r>
      <w:r w:rsidR="00D557A6" w:rsidRPr="007967E7">
        <w:t xml:space="preserve"> used </w:t>
      </w:r>
      <w:r w:rsidR="00E1348D" w:rsidRPr="007967E7">
        <w:t xml:space="preserve">a four-item measure </w:t>
      </w:r>
      <w:r w:rsidR="00CB6F31">
        <w:t>(</w:t>
      </w:r>
      <w:r w:rsidR="00CB6F31" w:rsidRPr="007967E7">
        <w:t>α = .84</w:t>
      </w:r>
      <w:r w:rsidR="00CB6F31">
        <w:t xml:space="preserve">) </w:t>
      </w:r>
      <w:r w:rsidR="00E1348D" w:rsidRPr="007967E7">
        <w:t xml:space="preserve">from </w:t>
      </w:r>
      <w:r w:rsidR="00827BD9" w:rsidRPr="007967E7">
        <w:t>the D</w:t>
      </w:r>
      <w:r w:rsidR="00D557A6" w:rsidRPr="007967E7">
        <w:t xml:space="preserve">iversity Perspectives Questionnaire developed by Podsiadlowski et al. (2013). </w:t>
      </w:r>
      <w:r w:rsidR="00E1348D" w:rsidRPr="007967E7">
        <w:t>E</w:t>
      </w:r>
      <w:r w:rsidR="00D557A6" w:rsidRPr="007967E7">
        <w:t xml:space="preserve">mployees reported the extent to which they agreed to </w:t>
      </w:r>
      <w:r w:rsidR="00D557A6" w:rsidRPr="007967E7">
        <w:lastRenderedPageBreak/>
        <w:t xml:space="preserve">each item on a </w:t>
      </w:r>
      <w:r w:rsidR="00A92B58" w:rsidRPr="007967E7">
        <w:t>five</w:t>
      </w:r>
      <w:r w:rsidR="00D557A6" w:rsidRPr="007967E7">
        <w:t xml:space="preserve">-point Likert-type scale (1 = </w:t>
      </w:r>
      <w:r w:rsidR="00D557A6" w:rsidRPr="007967E7">
        <w:rPr>
          <w:i/>
        </w:rPr>
        <w:t>do not agree at all</w:t>
      </w:r>
      <w:r w:rsidR="00D557A6" w:rsidRPr="007967E7">
        <w:t xml:space="preserve"> to 5 = </w:t>
      </w:r>
      <w:r w:rsidR="00D557A6" w:rsidRPr="007967E7">
        <w:rPr>
          <w:i/>
        </w:rPr>
        <w:t>fully agree</w:t>
      </w:r>
      <w:r w:rsidR="00D557A6" w:rsidRPr="007967E7">
        <w:t xml:space="preserve">). A sample item is “My organization thinks diversity helps us to develop new </w:t>
      </w:r>
      <w:r w:rsidR="000070B8">
        <w:t>skills and approaches to work.”</w:t>
      </w:r>
    </w:p>
    <w:p w14:paraId="5D22CB05" w14:textId="46914C21" w:rsidR="00D557A6" w:rsidRPr="007967E7" w:rsidRDefault="00D557A6" w:rsidP="00A942FF">
      <w:pPr>
        <w:pStyle w:val="APAStandard"/>
      </w:pPr>
      <w:r w:rsidRPr="007967E7">
        <w:t xml:space="preserve">Mor Barak et al.’s (1998) </w:t>
      </w:r>
      <w:r w:rsidR="001B5637" w:rsidRPr="007967E7">
        <w:t>three</w:t>
      </w:r>
      <w:r w:rsidRPr="007967E7">
        <w:t xml:space="preserve">-item scale with </w:t>
      </w:r>
      <w:r w:rsidR="001B376A" w:rsidRPr="007967E7">
        <w:t xml:space="preserve">one </w:t>
      </w:r>
      <w:r w:rsidR="0086231E" w:rsidRPr="007967E7">
        <w:t xml:space="preserve">additional </w:t>
      </w:r>
      <w:r w:rsidR="001B376A" w:rsidRPr="007967E7">
        <w:t>author</w:t>
      </w:r>
      <w:r w:rsidRPr="007967E7">
        <w:t xml:space="preserve">-written item “I personally value diversity in the workplace” </w:t>
      </w:r>
      <w:r w:rsidR="00012B1B">
        <w:t xml:space="preserve">(α = .89) </w:t>
      </w:r>
      <w:r w:rsidRPr="007967E7">
        <w:t xml:space="preserve">were used to measure </w:t>
      </w:r>
      <w:r w:rsidR="0073595F" w:rsidRPr="007967E7">
        <w:t xml:space="preserve">employees’ </w:t>
      </w:r>
      <w:r w:rsidRPr="007967E7">
        <w:rPr>
          <w:i/>
        </w:rPr>
        <w:t>personal value for diversity</w:t>
      </w:r>
      <w:r w:rsidRPr="007967E7">
        <w:t xml:space="preserve">. Employees reported how much they agreed </w:t>
      </w:r>
      <w:r w:rsidR="006E4ED2" w:rsidRPr="007967E7">
        <w:t xml:space="preserve">to each item </w:t>
      </w:r>
      <w:r w:rsidRPr="007967E7">
        <w:t xml:space="preserve">on a </w:t>
      </w:r>
      <w:r w:rsidR="00DF3241" w:rsidRPr="007967E7">
        <w:t>seven</w:t>
      </w:r>
      <w:r w:rsidRPr="007967E7">
        <w:t xml:space="preserve">-point Likert-type scale (1 = </w:t>
      </w:r>
      <w:r w:rsidRPr="007967E7">
        <w:rPr>
          <w:i/>
        </w:rPr>
        <w:t>strongly disagree</w:t>
      </w:r>
      <w:r w:rsidRPr="007967E7">
        <w:t xml:space="preserve"> to 7 = </w:t>
      </w:r>
      <w:r w:rsidRPr="007967E7">
        <w:rPr>
          <w:i/>
        </w:rPr>
        <w:t>strongly agree</w:t>
      </w:r>
      <w:r w:rsidR="00012B1B">
        <w:t>).</w:t>
      </w:r>
    </w:p>
    <w:p w14:paraId="1AD36924" w14:textId="60BE46DD" w:rsidR="00D557A6" w:rsidRPr="007967E7" w:rsidRDefault="00A742ED" w:rsidP="00A942FF">
      <w:pPr>
        <w:pStyle w:val="APAStandard"/>
      </w:pPr>
      <w:r w:rsidRPr="007967E7">
        <w:t>We controlled for</w:t>
      </w:r>
      <w:r w:rsidR="003E51C6" w:rsidRPr="007967E7">
        <w:t xml:space="preserve"> </w:t>
      </w:r>
      <w:r w:rsidRPr="007967E7">
        <w:t xml:space="preserve">participants’ </w:t>
      </w:r>
      <w:r w:rsidRPr="007967E7">
        <w:rPr>
          <w:i/>
        </w:rPr>
        <w:t>sex</w:t>
      </w:r>
      <w:r w:rsidRPr="007967E7">
        <w:t xml:space="preserve"> and </w:t>
      </w:r>
      <w:r w:rsidRPr="007967E7">
        <w:rPr>
          <w:i/>
        </w:rPr>
        <w:t>age</w:t>
      </w:r>
      <w:r w:rsidR="00240EB7" w:rsidRPr="007967E7">
        <w:t xml:space="preserve"> in all our analyses</w:t>
      </w:r>
      <w:r w:rsidR="00E3011A" w:rsidRPr="007967E7">
        <w:t xml:space="preserve"> for the following reasons:</w:t>
      </w:r>
      <w:r w:rsidR="001023F9" w:rsidRPr="007967E7">
        <w:t xml:space="preserve"> </w:t>
      </w:r>
      <w:r w:rsidR="00240EB7" w:rsidRPr="007967E7">
        <w:t>R</w:t>
      </w:r>
      <w:r w:rsidR="00EA45FF" w:rsidRPr="007967E7">
        <w:t>esearch findings regarding</w:t>
      </w:r>
      <w:r w:rsidR="00832052" w:rsidRPr="007967E7">
        <w:t xml:space="preserve"> the</w:t>
      </w:r>
      <w:r w:rsidR="009737AE" w:rsidRPr="007967E7">
        <w:t xml:space="preserve"> relationships of sex and age with</w:t>
      </w:r>
      <w:r w:rsidR="00EA45FF" w:rsidRPr="007967E7">
        <w:t xml:space="preserve"> (un)ethical</w:t>
      </w:r>
      <w:r w:rsidR="00B4066D" w:rsidRPr="007967E7">
        <w:t xml:space="preserve"> decision making and behavior (</w:t>
      </w:r>
      <w:r w:rsidR="00213166" w:rsidRPr="007967E7">
        <w:t xml:space="preserve">see reviews by </w:t>
      </w:r>
      <w:r w:rsidR="00B4066D" w:rsidRPr="007967E7">
        <w:t>Ford and Richardson</w:t>
      </w:r>
      <w:r w:rsidR="00213166" w:rsidRPr="007967E7">
        <w:t xml:space="preserve"> 1994,</w:t>
      </w:r>
      <w:r w:rsidR="00B4066D" w:rsidRPr="007967E7">
        <w:t xml:space="preserve"> Loe et al.</w:t>
      </w:r>
      <w:r w:rsidR="00213166" w:rsidRPr="007967E7">
        <w:t xml:space="preserve"> 2000, and</w:t>
      </w:r>
      <w:r w:rsidR="00B4066D" w:rsidRPr="007967E7">
        <w:t xml:space="preserve"> O’Fallon and Butterfield 2005)</w:t>
      </w:r>
      <w:r w:rsidR="001023F9" w:rsidRPr="007967E7">
        <w:t xml:space="preserve"> are mixed</w:t>
      </w:r>
      <w:r w:rsidR="00240EB7" w:rsidRPr="007967E7">
        <w:t xml:space="preserve">. However, </w:t>
      </w:r>
      <w:r w:rsidR="00334D6F" w:rsidRPr="007967E7">
        <w:t>Berry et al.</w:t>
      </w:r>
      <w:r w:rsidR="00A7075A" w:rsidRPr="007967E7">
        <w:t xml:space="preserve">’s (2007) meta-analysis found that being male was positively related </w:t>
      </w:r>
      <w:r w:rsidR="00832052" w:rsidRPr="007967E7">
        <w:t>and age was negatively related to deviant behavior</w:t>
      </w:r>
      <w:r w:rsidR="007E6239" w:rsidRPr="007967E7">
        <w:t xml:space="preserve">. </w:t>
      </w:r>
      <w:r w:rsidR="00240EB7" w:rsidRPr="007967E7">
        <w:t xml:space="preserve">In addition, </w:t>
      </w:r>
      <w:r w:rsidR="00BB4EE3" w:rsidRPr="007967E7">
        <w:t xml:space="preserve">despite lacking main effects, </w:t>
      </w:r>
      <w:r w:rsidR="008916A5" w:rsidRPr="007967E7">
        <w:t>sex and age</w:t>
      </w:r>
      <w:r w:rsidR="007E6239" w:rsidRPr="007967E7">
        <w:t xml:space="preserve"> </w:t>
      </w:r>
      <w:r w:rsidR="008916A5" w:rsidRPr="007967E7">
        <w:t xml:space="preserve">seem to </w:t>
      </w:r>
      <w:r w:rsidR="003F6078" w:rsidRPr="007967E7">
        <w:t xml:space="preserve">influence </w:t>
      </w:r>
      <w:r w:rsidR="0001241B">
        <w:t xml:space="preserve">the </w:t>
      </w:r>
      <w:r w:rsidR="008916A5" w:rsidRPr="007967E7">
        <w:t xml:space="preserve">relationships </w:t>
      </w:r>
      <w:r w:rsidR="0001241B">
        <w:t>between</w:t>
      </w:r>
      <w:r w:rsidR="00C15329" w:rsidRPr="007967E7">
        <w:t xml:space="preserve"> </w:t>
      </w:r>
      <w:r w:rsidR="007E6239" w:rsidRPr="007967E7">
        <w:t>organizational citizenship behavior</w:t>
      </w:r>
      <w:r w:rsidR="00C15329" w:rsidRPr="007967E7">
        <w:t xml:space="preserve"> </w:t>
      </w:r>
      <w:r w:rsidR="0001241B">
        <w:t>and</w:t>
      </w:r>
      <w:r w:rsidR="00C15329" w:rsidRPr="007967E7">
        <w:t xml:space="preserve"> </w:t>
      </w:r>
      <w:r w:rsidR="00082565" w:rsidRPr="007967E7">
        <w:t xml:space="preserve">its </w:t>
      </w:r>
      <w:r w:rsidR="00C15329" w:rsidRPr="007967E7">
        <w:t xml:space="preserve">antecedents </w:t>
      </w:r>
      <w:r w:rsidR="003E51C6" w:rsidRPr="007967E7">
        <w:t xml:space="preserve">(e.g., Wagner and Rush 2000 for age) </w:t>
      </w:r>
      <w:r w:rsidR="0001241B">
        <w:t>and</w:t>
      </w:r>
      <w:r w:rsidR="00C15329" w:rsidRPr="007967E7">
        <w:t xml:space="preserve"> outcomes</w:t>
      </w:r>
      <w:r w:rsidR="003E51C6" w:rsidRPr="007967E7">
        <w:t xml:space="preserve"> (e.g., Heilman </w:t>
      </w:r>
      <w:r w:rsidR="00F61FD7">
        <w:t>and</w:t>
      </w:r>
      <w:r w:rsidR="003E51C6" w:rsidRPr="007967E7">
        <w:t xml:space="preserve"> Chen 2005 for sex</w:t>
      </w:r>
      <w:r w:rsidR="00082565" w:rsidRPr="007967E7">
        <w:t>)</w:t>
      </w:r>
      <w:r w:rsidR="003F6078" w:rsidRPr="007967E7">
        <w:t xml:space="preserve"> as moderators</w:t>
      </w:r>
      <w:r w:rsidR="0004173B" w:rsidRPr="007967E7">
        <w:t>.</w:t>
      </w:r>
      <w:r w:rsidR="00BB4EE3" w:rsidRPr="007967E7">
        <w:t xml:space="preserve"> </w:t>
      </w:r>
      <w:r w:rsidR="003F6078" w:rsidRPr="007967E7">
        <w:t>In our analyses, s</w:t>
      </w:r>
      <w:r w:rsidR="00D557A6" w:rsidRPr="007967E7">
        <w:t>ex was coded as 0 = male and 1 = female</w:t>
      </w:r>
      <w:r w:rsidR="00DE3981" w:rsidRPr="007967E7">
        <w:t>,</w:t>
      </w:r>
      <w:r w:rsidR="00002B1F" w:rsidRPr="007967E7">
        <w:t xml:space="preserve"> and a</w:t>
      </w:r>
      <w:r w:rsidR="00D557A6" w:rsidRPr="007967E7">
        <w:t xml:space="preserve">ge was measured in years as a continuous variable. </w:t>
      </w:r>
    </w:p>
    <w:p w14:paraId="4E9D1F5B" w14:textId="3F84890D" w:rsidR="00611F84" w:rsidRPr="007967E7" w:rsidRDefault="00D557A6" w:rsidP="00DD6423">
      <w:pPr>
        <w:pStyle w:val="JBEThird-levelheading"/>
      </w:pPr>
      <w:r w:rsidRPr="007967E7">
        <w:t>Measures – Phase 2</w:t>
      </w:r>
      <w:r w:rsidR="00A42422" w:rsidRPr="007967E7">
        <w:t xml:space="preserve"> </w:t>
      </w:r>
    </w:p>
    <w:p w14:paraId="201430BA" w14:textId="7CC8D446" w:rsidR="00D557A6" w:rsidRPr="007967E7" w:rsidRDefault="001F6D4D" w:rsidP="00F4565C">
      <w:pPr>
        <w:pStyle w:val="APAStandard"/>
        <w:ind w:firstLine="0"/>
      </w:pPr>
      <w:r w:rsidRPr="007967E7">
        <w:t>One month</w:t>
      </w:r>
      <w:r w:rsidR="00A33845" w:rsidRPr="007967E7">
        <w:t xml:space="preserve"> after p</w:t>
      </w:r>
      <w:r w:rsidR="00D557A6" w:rsidRPr="007967E7">
        <w:t xml:space="preserve">hase 1, employees answered questions on their perception of </w:t>
      </w:r>
      <w:r w:rsidR="00705BDD" w:rsidRPr="007967E7">
        <w:t xml:space="preserve">organizational </w:t>
      </w:r>
      <w:r w:rsidR="00D557A6" w:rsidRPr="007967E7">
        <w:t xml:space="preserve">ethical virtue, </w:t>
      </w:r>
      <w:r w:rsidR="000A2368" w:rsidRPr="007967E7">
        <w:t xml:space="preserve">on their </w:t>
      </w:r>
      <w:r w:rsidR="00770447" w:rsidRPr="007967E7">
        <w:t>organizational citizenship behavior toward the organization</w:t>
      </w:r>
      <w:r w:rsidR="00D557A6" w:rsidRPr="007967E7">
        <w:t xml:space="preserve">, and </w:t>
      </w:r>
      <w:r w:rsidR="000A2368" w:rsidRPr="007967E7">
        <w:t xml:space="preserve">on their </w:t>
      </w:r>
      <w:r w:rsidR="00D557A6" w:rsidRPr="007967E7">
        <w:t xml:space="preserve">interpersonal </w:t>
      </w:r>
      <w:r w:rsidR="00DC6630" w:rsidRPr="007967E7">
        <w:t xml:space="preserve">workplace </w:t>
      </w:r>
      <w:r w:rsidR="00D557A6" w:rsidRPr="007967E7">
        <w:t>deviance.</w:t>
      </w:r>
    </w:p>
    <w:p w14:paraId="419E237D" w14:textId="6AA3C27F" w:rsidR="00D557A6" w:rsidRPr="007967E7" w:rsidRDefault="00D557A6" w:rsidP="00A942FF">
      <w:pPr>
        <w:pStyle w:val="APAStandard"/>
      </w:pPr>
      <w:r w:rsidRPr="007967E7">
        <w:t xml:space="preserve">We used a </w:t>
      </w:r>
      <w:r w:rsidR="002748AB" w:rsidRPr="007967E7">
        <w:t>six</w:t>
      </w:r>
      <w:r w:rsidRPr="007967E7">
        <w:t xml:space="preserve">-item scale </w:t>
      </w:r>
      <w:r w:rsidR="00164C32">
        <w:t xml:space="preserve">(α = .91) </w:t>
      </w:r>
      <w:r w:rsidRPr="007967E7">
        <w:t>developed by Kaptein (2008) to measure</w:t>
      </w:r>
      <w:r w:rsidR="006767EB" w:rsidRPr="007967E7">
        <w:t xml:space="preserve"> employees’</w:t>
      </w:r>
      <w:r w:rsidR="006767EB" w:rsidRPr="007967E7">
        <w:rPr>
          <w:i/>
        </w:rPr>
        <w:t xml:space="preserve"> </w:t>
      </w:r>
      <w:r w:rsidR="00953B21" w:rsidRPr="007967E7">
        <w:rPr>
          <w:i/>
        </w:rPr>
        <w:t>perceived</w:t>
      </w:r>
      <w:r w:rsidRPr="007967E7">
        <w:rPr>
          <w:i/>
        </w:rPr>
        <w:t xml:space="preserve"> </w:t>
      </w:r>
      <w:r w:rsidR="001B66E0" w:rsidRPr="007967E7">
        <w:rPr>
          <w:i/>
        </w:rPr>
        <w:t xml:space="preserve">organizational </w:t>
      </w:r>
      <w:r w:rsidR="00730E11" w:rsidRPr="007967E7">
        <w:rPr>
          <w:i/>
        </w:rPr>
        <w:t>ethical virtue</w:t>
      </w:r>
      <w:r w:rsidRPr="007967E7">
        <w:t xml:space="preserve">. </w:t>
      </w:r>
      <w:r w:rsidR="00730E11" w:rsidRPr="007967E7">
        <w:t xml:space="preserve">Kaptein’s scale for ethical culture includes 58 items and eight factors which are meant to be used separately. We used the six-item supportability factor </w:t>
      </w:r>
      <w:r w:rsidR="00730E11" w:rsidRPr="007967E7">
        <w:lastRenderedPageBreak/>
        <w:t xml:space="preserve">which asks questions related to treating everyone with respect and having an environment that is supportive of people and the organization because that factor is the most conceptually related to our theory about diversity and inclusion. </w:t>
      </w:r>
      <w:r w:rsidRPr="007967E7">
        <w:t xml:space="preserve">Employees were asked to indicate how much they agreed with each item on a </w:t>
      </w:r>
      <w:r w:rsidR="000B1473" w:rsidRPr="007967E7">
        <w:t>six</w:t>
      </w:r>
      <w:r w:rsidRPr="007967E7">
        <w:t xml:space="preserve">-point Likert-type scale (1 = </w:t>
      </w:r>
      <w:r w:rsidRPr="007967E7">
        <w:rPr>
          <w:i/>
        </w:rPr>
        <w:t>strongly disagree</w:t>
      </w:r>
      <w:r w:rsidRPr="007967E7">
        <w:t xml:space="preserve"> to 6 = </w:t>
      </w:r>
      <w:r w:rsidRPr="007967E7">
        <w:rPr>
          <w:i/>
        </w:rPr>
        <w:t>strongly agree</w:t>
      </w:r>
      <w:r w:rsidRPr="007967E7">
        <w:t xml:space="preserve">). A sample item is “In my immediate working environment, everyone takes the existing norms and standards seriously.” </w:t>
      </w:r>
    </w:p>
    <w:p w14:paraId="6AC45D08" w14:textId="3D2CDCF7" w:rsidR="00D557A6" w:rsidRPr="007967E7" w:rsidRDefault="00D557A6" w:rsidP="00A942FF">
      <w:pPr>
        <w:pStyle w:val="APAStandard"/>
      </w:pPr>
      <w:r w:rsidRPr="007967E7">
        <w:t xml:space="preserve">Lee and Allen’s (2002) </w:t>
      </w:r>
      <w:r w:rsidR="00292D03" w:rsidRPr="007967E7">
        <w:t>eight</w:t>
      </w:r>
      <w:r w:rsidRPr="007967E7">
        <w:t xml:space="preserve">-item scale </w:t>
      </w:r>
      <w:r w:rsidR="00097370">
        <w:t xml:space="preserve">(α = .96) </w:t>
      </w:r>
      <w:r w:rsidRPr="007967E7">
        <w:t>was used</w:t>
      </w:r>
      <w:r w:rsidR="008862AB" w:rsidRPr="007967E7">
        <w:t xml:space="preserve"> to measure </w:t>
      </w:r>
      <w:r w:rsidR="006C6C4C" w:rsidRPr="007967E7">
        <w:t xml:space="preserve">employees’ </w:t>
      </w:r>
      <w:r w:rsidR="008862AB" w:rsidRPr="007967E7">
        <w:rPr>
          <w:i/>
        </w:rPr>
        <w:t>organizational citizenship behavior toward the organization</w:t>
      </w:r>
      <w:r w:rsidRPr="007967E7">
        <w:t xml:space="preserve">. Employees reported the frequency of organizational citizenship behaviors on a </w:t>
      </w:r>
      <w:r w:rsidR="009C5E00" w:rsidRPr="007967E7">
        <w:t>seven</w:t>
      </w:r>
      <w:r w:rsidRPr="007967E7">
        <w:t xml:space="preserve">-point Likert-type scale (1 = </w:t>
      </w:r>
      <w:r w:rsidRPr="007967E7">
        <w:rPr>
          <w:i/>
        </w:rPr>
        <w:t>never</w:t>
      </w:r>
      <w:r w:rsidRPr="007967E7">
        <w:t xml:space="preserve"> to 7 = </w:t>
      </w:r>
      <w:r w:rsidRPr="007967E7">
        <w:rPr>
          <w:i/>
        </w:rPr>
        <w:t>always</w:t>
      </w:r>
      <w:r w:rsidRPr="007967E7">
        <w:t xml:space="preserve">). A sample item is “How often do you attend functions that are not required but that </w:t>
      </w:r>
      <w:r w:rsidR="00D11B19">
        <w:t>help the organizational image?”</w:t>
      </w:r>
    </w:p>
    <w:p w14:paraId="0A31E7F5" w14:textId="2124A50A" w:rsidR="00D557A6" w:rsidRPr="007967E7" w:rsidRDefault="00D557A6" w:rsidP="00A942FF">
      <w:pPr>
        <w:pStyle w:val="APAStandard"/>
      </w:pPr>
      <w:r w:rsidRPr="007967E7">
        <w:t xml:space="preserve">We assessed </w:t>
      </w:r>
      <w:r w:rsidR="00745EF2" w:rsidRPr="007967E7">
        <w:t>employees’</w:t>
      </w:r>
      <w:r w:rsidR="00745EF2" w:rsidRPr="007967E7">
        <w:rPr>
          <w:i/>
        </w:rPr>
        <w:t xml:space="preserve"> </w:t>
      </w:r>
      <w:r w:rsidRPr="007967E7">
        <w:rPr>
          <w:i/>
        </w:rPr>
        <w:t xml:space="preserve">interpersonal </w:t>
      </w:r>
      <w:r w:rsidR="00076803" w:rsidRPr="007967E7">
        <w:rPr>
          <w:i/>
        </w:rPr>
        <w:t xml:space="preserve">workplace </w:t>
      </w:r>
      <w:r w:rsidRPr="007967E7">
        <w:rPr>
          <w:i/>
        </w:rPr>
        <w:t>deviance</w:t>
      </w:r>
      <w:r w:rsidRPr="007967E7">
        <w:t xml:space="preserve"> using Bennett and Robinson’s (2000) </w:t>
      </w:r>
      <w:r w:rsidR="00D51F5A" w:rsidRPr="007967E7">
        <w:t>seven</w:t>
      </w:r>
      <w:r w:rsidRPr="007967E7">
        <w:t>-item scale</w:t>
      </w:r>
      <w:r w:rsidR="00162B0C">
        <w:t xml:space="preserve"> (α = .97)</w:t>
      </w:r>
      <w:r w:rsidRPr="007967E7">
        <w:t xml:space="preserve">. Employees reported how often they engaged in behaviors described in each item on a </w:t>
      </w:r>
      <w:r w:rsidR="00676E2B" w:rsidRPr="007967E7">
        <w:t>seven</w:t>
      </w:r>
      <w:r w:rsidRPr="007967E7">
        <w:t xml:space="preserve">-point Likert-type scale (1 = </w:t>
      </w:r>
      <w:r w:rsidRPr="007967E7">
        <w:rPr>
          <w:i/>
        </w:rPr>
        <w:t>never</w:t>
      </w:r>
      <w:r w:rsidRPr="007967E7">
        <w:t xml:space="preserve"> to 7 = </w:t>
      </w:r>
      <w:r w:rsidRPr="007967E7">
        <w:rPr>
          <w:i/>
        </w:rPr>
        <w:t>daily</w:t>
      </w:r>
      <w:r w:rsidRPr="007967E7">
        <w:t>). A sample item is “How often have you said somethi</w:t>
      </w:r>
      <w:r w:rsidR="00AE1743">
        <w:t>ng hurtful to someone at work?”</w:t>
      </w:r>
    </w:p>
    <w:p w14:paraId="731BB9B4" w14:textId="77777777" w:rsidR="00545042" w:rsidRPr="007967E7" w:rsidRDefault="00A944F7" w:rsidP="00DD6423">
      <w:pPr>
        <w:pStyle w:val="JBEThird-levelheading"/>
      </w:pPr>
      <w:r w:rsidRPr="007967E7">
        <w:t>Measures –</w:t>
      </w:r>
      <w:r w:rsidR="00EC7462" w:rsidRPr="007967E7">
        <w:t xml:space="preserve"> Paired </w:t>
      </w:r>
      <w:r w:rsidR="00545042" w:rsidRPr="007967E7">
        <w:t>participant survey</w:t>
      </w:r>
    </w:p>
    <w:p w14:paraId="4BE16A50" w14:textId="741A0063" w:rsidR="0041446F" w:rsidRPr="007967E7" w:rsidRDefault="0022086D" w:rsidP="00545042">
      <w:pPr>
        <w:pStyle w:val="APAStandard"/>
        <w:ind w:firstLine="0"/>
      </w:pPr>
      <w:r w:rsidRPr="007967E7">
        <w:t>As a measure for the paired participant-</w:t>
      </w:r>
      <w:r w:rsidR="00426C42" w:rsidRPr="007967E7">
        <w:t xml:space="preserve">reported </w:t>
      </w:r>
      <w:r w:rsidR="00D86013" w:rsidRPr="007967E7">
        <w:rPr>
          <w:i/>
        </w:rPr>
        <w:t>perceived</w:t>
      </w:r>
      <w:r w:rsidR="00D86013" w:rsidRPr="007967E7">
        <w:t xml:space="preserve"> </w:t>
      </w:r>
      <w:r w:rsidR="0041446F" w:rsidRPr="007967E7">
        <w:rPr>
          <w:i/>
        </w:rPr>
        <w:t>ethical virtue</w:t>
      </w:r>
      <w:r w:rsidR="003C44F3" w:rsidRPr="007967E7">
        <w:rPr>
          <w:i/>
        </w:rPr>
        <w:t xml:space="preserve"> of the focal</w:t>
      </w:r>
      <w:r w:rsidR="00EF4BD4" w:rsidRPr="007967E7">
        <w:rPr>
          <w:i/>
        </w:rPr>
        <w:t xml:space="preserve"> employee</w:t>
      </w:r>
      <w:r w:rsidR="003C44F3" w:rsidRPr="007967E7">
        <w:rPr>
          <w:i/>
        </w:rPr>
        <w:t>’</w:t>
      </w:r>
      <w:r w:rsidR="00EF4BD4" w:rsidRPr="007967E7">
        <w:rPr>
          <w:i/>
        </w:rPr>
        <w:t>s</w:t>
      </w:r>
      <w:r w:rsidR="003C44F3" w:rsidRPr="007967E7">
        <w:rPr>
          <w:i/>
        </w:rPr>
        <w:t xml:space="preserve"> organization</w:t>
      </w:r>
      <w:r w:rsidR="0041446F" w:rsidRPr="007967E7">
        <w:t xml:space="preserve">, we used the same six-item supportability factor </w:t>
      </w:r>
      <w:r w:rsidR="0021477A">
        <w:t>(</w:t>
      </w:r>
      <w:r w:rsidR="0021477A" w:rsidRPr="007967E7">
        <w:t>α = .91</w:t>
      </w:r>
      <w:r w:rsidR="0021477A">
        <w:t xml:space="preserve">) </w:t>
      </w:r>
      <w:r w:rsidR="0041446F" w:rsidRPr="007967E7">
        <w:t>of Kaptein’s (2008) ethical culture scale with the referent changed. The paired participant</w:t>
      </w:r>
      <w:r w:rsidR="00782E28" w:rsidRPr="007967E7">
        <w:t>s</w:t>
      </w:r>
      <w:r w:rsidR="0041446F" w:rsidRPr="007967E7">
        <w:t xml:space="preserve"> reported how much they agreed with each item on a six-point Likert-type scale (1 = </w:t>
      </w:r>
      <w:r w:rsidR="0041446F" w:rsidRPr="007967E7">
        <w:rPr>
          <w:i/>
        </w:rPr>
        <w:t>strongly disagree</w:t>
      </w:r>
      <w:r w:rsidR="0041446F" w:rsidRPr="007967E7">
        <w:t xml:space="preserve"> to 6 = </w:t>
      </w:r>
      <w:r w:rsidR="0041446F" w:rsidRPr="007967E7">
        <w:rPr>
          <w:i/>
        </w:rPr>
        <w:t>strongly agree</w:t>
      </w:r>
      <w:r w:rsidR="0041446F" w:rsidRPr="007967E7">
        <w:t xml:space="preserve">) about “this person’s immediate working environment”. A sample item is “In this person’s immediate working environment, everyone takes the existing norms and standards seriously.” </w:t>
      </w:r>
    </w:p>
    <w:p w14:paraId="137B1047" w14:textId="11D0FA44" w:rsidR="00A944F7" w:rsidRPr="007967E7" w:rsidRDefault="00A944F7" w:rsidP="00A942FF">
      <w:pPr>
        <w:pStyle w:val="APAStandard"/>
      </w:pPr>
      <w:r w:rsidRPr="007967E7">
        <w:lastRenderedPageBreak/>
        <w:t xml:space="preserve">To measure </w:t>
      </w:r>
      <w:r w:rsidRPr="007967E7">
        <w:rPr>
          <w:i/>
        </w:rPr>
        <w:t>the focal employee’s organizational citizenship behavior toward the organization</w:t>
      </w:r>
      <w:r w:rsidR="00EC7462" w:rsidRPr="007967E7">
        <w:t xml:space="preserve"> reported by the paired </w:t>
      </w:r>
      <w:r w:rsidRPr="007967E7">
        <w:t xml:space="preserve">participant, we used the same eight-item scale </w:t>
      </w:r>
      <w:r w:rsidR="00A80B3A">
        <w:t xml:space="preserve">(α = .96) </w:t>
      </w:r>
      <w:r w:rsidR="00F65E0D" w:rsidRPr="007967E7">
        <w:t>as in the employee survey (Lee and</w:t>
      </w:r>
      <w:r w:rsidR="00D9235E">
        <w:t xml:space="preserve"> Allen</w:t>
      </w:r>
      <w:r w:rsidRPr="007967E7">
        <w:t xml:space="preserve"> 2002) but with the referent modified. </w:t>
      </w:r>
      <w:r w:rsidR="00EC7462" w:rsidRPr="007967E7">
        <w:t xml:space="preserve">The paired </w:t>
      </w:r>
      <w:r w:rsidRPr="007967E7">
        <w:t>participant reported how often “this person” showed particular behaviors described in each statement.</w:t>
      </w:r>
      <w:r w:rsidR="00EC7462" w:rsidRPr="007967E7">
        <w:t xml:space="preserve"> A sample item is “How often does this person attend functions that are not required but that </w:t>
      </w:r>
      <w:r w:rsidR="00CD6329">
        <w:t>help the organizational image?”</w:t>
      </w:r>
    </w:p>
    <w:p w14:paraId="4715FF0A" w14:textId="6E4E3BC8" w:rsidR="0071610C" w:rsidRPr="007967E7" w:rsidRDefault="00A944F7" w:rsidP="0071610C">
      <w:pPr>
        <w:pStyle w:val="APAStandard"/>
      </w:pPr>
      <w:r w:rsidRPr="007967E7">
        <w:t xml:space="preserve">To assess </w:t>
      </w:r>
      <w:r w:rsidRPr="007967E7">
        <w:rPr>
          <w:i/>
        </w:rPr>
        <w:t>the focal employee’s</w:t>
      </w:r>
      <w:r w:rsidRPr="007967E7">
        <w:t xml:space="preserve"> </w:t>
      </w:r>
      <w:r w:rsidRPr="007967E7">
        <w:rPr>
          <w:i/>
        </w:rPr>
        <w:t>interpersonal workplace deviance</w:t>
      </w:r>
      <w:r w:rsidRPr="007967E7">
        <w:t xml:space="preserve"> reported by the paired</w:t>
      </w:r>
      <w:r w:rsidR="00EC7462" w:rsidRPr="007967E7">
        <w:t xml:space="preserve"> </w:t>
      </w:r>
      <w:r w:rsidRPr="007967E7">
        <w:t xml:space="preserve">participant, we used </w:t>
      </w:r>
      <w:r w:rsidR="00EC7462" w:rsidRPr="007967E7">
        <w:t xml:space="preserve">the identical </w:t>
      </w:r>
      <w:r w:rsidRPr="007967E7">
        <w:t xml:space="preserve">Bennett and Robinson’s (2000) seven-item scale </w:t>
      </w:r>
      <w:r w:rsidR="00524345">
        <w:t>(</w:t>
      </w:r>
      <w:r w:rsidR="00524345" w:rsidRPr="007967E7">
        <w:t>α = .97</w:t>
      </w:r>
      <w:r w:rsidR="00524345">
        <w:t xml:space="preserve">) </w:t>
      </w:r>
      <w:r w:rsidR="00EC7462" w:rsidRPr="007967E7">
        <w:t>with the referent changed</w:t>
      </w:r>
      <w:r w:rsidRPr="007967E7">
        <w:t xml:space="preserve">. </w:t>
      </w:r>
      <w:r w:rsidR="00EC7462" w:rsidRPr="007967E7">
        <w:t xml:space="preserve">The paired participant reported the frequency of interpersonal workplace deviant behaviors shown by “this person.” </w:t>
      </w:r>
      <w:r w:rsidRPr="007967E7">
        <w:t>A sa</w:t>
      </w:r>
      <w:r w:rsidR="00EC7462" w:rsidRPr="007967E7">
        <w:t>mple item is “How often has this person</w:t>
      </w:r>
      <w:r w:rsidRPr="007967E7">
        <w:t xml:space="preserve"> said somethi</w:t>
      </w:r>
      <w:r w:rsidR="00043F9C">
        <w:t>ng hurtful to someone at work?”</w:t>
      </w:r>
    </w:p>
    <w:p w14:paraId="1D59CD68" w14:textId="1E16EA65" w:rsidR="00E57401" w:rsidRDefault="006D0F08" w:rsidP="00E57401">
      <w:pPr>
        <w:pStyle w:val="APAStandard"/>
      </w:pPr>
      <w:r w:rsidRPr="007967E7">
        <w:t>W</w:t>
      </w:r>
      <w:r w:rsidR="00D557A6" w:rsidRPr="007967E7">
        <w:t xml:space="preserve">e ran a confirmatory factor analysis (CFA) in LISREL (8.80) to establish the discriminant validity of the </w:t>
      </w:r>
      <w:r w:rsidRPr="007967E7">
        <w:t xml:space="preserve">multiple </w:t>
      </w:r>
      <w:r w:rsidR="00D557A6" w:rsidRPr="007967E7">
        <w:t>measures</w:t>
      </w:r>
      <w:r w:rsidRPr="007967E7">
        <w:t xml:space="preserve"> collected from employees</w:t>
      </w:r>
      <w:r w:rsidR="006A43A7" w:rsidRPr="007967E7">
        <w:t xml:space="preserve"> and those collected from paired participants</w:t>
      </w:r>
      <w:r w:rsidR="00D557A6" w:rsidRPr="007967E7">
        <w:t>.</w:t>
      </w:r>
      <w:r w:rsidR="006A43A7" w:rsidRPr="007967E7">
        <w:t xml:space="preserve"> For employee-reported variables, a</w:t>
      </w:r>
      <w:r w:rsidR="00D557A6" w:rsidRPr="007967E7">
        <w:t xml:space="preserve"> </w:t>
      </w:r>
      <w:r w:rsidR="009917DA" w:rsidRPr="007967E7">
        <w:t>five</w:t>
      </w:r>
      <w:r w:rsidR="00D557A6" w:rsidRPr="007967E7">
        <w:t>-factor solution (</w:t>
      </w:r>
      <w:r w:rsidR="00C3059A" w:rsidRPr="007967E7">
        <w:t>percepti</w:t>
      </w:r>
      <w:r w:rsidR="00D33C4F" w:rsidRPr="007967E7">
        <w:t>on</w:t>
      </w:r>
      <w:r w:rsidR="00C3059A" w:rsidRPr="007967E7">
        <w:t xml:space="preserve"> of an </w:t>
      </w:r>
      <w:r w:rsidR="003B772D" w:rsidRPr="007967E7">
        <w:t>organizational</w:t>
      </w:r>
      <w:r w:rsidR="001629BF" w:rsidRPr="007967E7">
        <w:t xml:space="preserve"> </w:t>
      </w:r>
      <w:r w:rsidR="009917DA" w:rsidRPr="007967E7">
        <w:rPr>
          <w:color w:val="000000"/>
        </w:rPr>
        <w:t xml:space="preserve">integration and learning approach to diversity, </w:t>
      </w:r>
      <w:r w:rsidR="00C3059A" w:rsidRPr="007967E7">
        <w:rPr>
          <w:color w:val="000000"/>
        </w:rPr>
        <w:t xml:space="preserve">perceived </w:t>
      </w:r>
      <w:r w:rsidR="003B772D" w:rsidRPr="007967E7">
        <w:rPr>
          <w:color w:val="000000"/>
        </w:rPr>
        <w:t>organizational</w:t>
      </w:r>
      <w:r w:rsidR="00D23392" w:rsidRPr="007967E7">
        <w:rPr>
          <w:color w:val="000000"/>
        </w:rPr>
        <w:t xml:space="preserve"> </w:t>
      </w:r>
      <w:r w:rsidR="009917DA" w:rsidRPr="007967E7">
        <w:rPr>
          <w:color w:val="000000"/>
        </w:rPr>
        <w:t xml:space="preserve">ethical virtue, personal value for diversity, organizational citizenship behavior toward the organization, and interpersonal </w:t>
      </w:r>
      <w:r w:rsidR="008A0A33" w:rsidRPr="007967E7">
        <w:rPr>
          <w:color w:val="000000"/>
        </w:rPr>
        <w:t xml:space="preserve">workplace </w:t>
      </w:r>
      <w:r w:rsidR="009917DA" w:rsidRPr="007967E7">
        <w:rPr>
          <w:color w:val="000000"/>
        </w:rPr>
        <w:t>deviance</w:t>
      </w:r>
      <w:r w:rsidR="00D557A6" w:rsidRPr="007967E7">
        <w:t>) was a good fit for the data</w:t>
      </w:r>
      <w:r w:rsidR="006A43A7" w:rsidRPr="007967E7">
        <w:t xml:space="preserve"> (χ</w:t>
      </w:r>
      <w:r w:rsidR="006A43A7" w:rsidRPr="007967E7">
        <w:rPr>
          <w:vertAlign w:val="superscript"/>
        </w:rPr>
        <w:t>2</w:t>
      </w:r>
      <w:r w:rsidR="006A43A7" w:rsidRPr="007967E7">
        <w:t xml:space="preserve"> = 1078.94, </w:t>
      </w:r>
      <w:r w:rsidR="006A43A7" w:rsidRPr="007967E7">
        <w:rPr>
          <w:i/>
        </w:rPr>
        <w:t xml:space="preserve">df </w:t>
      </w:r>
      <w:r w:rsidR="006A43A7" w:rsidRPr="007967E7">
        <w:t xml:space="preserve">= 367, </w:t>
      </w:r>
      <w:r w:rsidR="00137B78">
        <w:br/>
      </w:r>
      <w:r w:rsidR="006A43A7" w:rsidRPr="007967E7">
        <w:t>CFI = .9</w:t>
      </w:r>
      <w:r w:rsidR="00F97213">
        <w:t>7, IFI = .97, SRMR = .04; Kline</w:t>
      </w:r>
      <w:r w:rsidR="006A43A7" w:rsidRPr="007967E7">
        <w:t xml:space="preserve"> 2010), and was a better fit than other factor solutions. Similarly, for paired participant-reported variables, a three-factor solution (perceived ethical virtue of the focal employee’s organization, focal employee’s organizational citizenship behavior toward the organization, and focal employee’s interpersonal workplace deviance) was a good fit for the data (χ</w:t>
      </w:r>
      <w:r w:rsidR="006A43A7" w:rsidRPr="007967E7">
        <w:rPr>
          <w:vertAlign w:val="superscript"/>
        </w:rPr>
        <w:t>2</w:t>
      </w:r>
      <w:r w:rsidR="0009737A">
        <w:t xml:space="preserve"> = 586.16</w:t>
      </w:r>
      <w:r w:rsidR="006A43A7" w:rsidRPr="007967E7">
        <w:t xml:space="preserve">, </w:t>
      </w:r>
      <w:r w:rsidR="006A43A7" w:rsidRPr="007967E7">
        <w:rPr>
          <w:i/>
        </w:rPr>
        <w:t xml:space="preserve">df </w:t>
      </w:r>
      <w:r w:rsidR="006A43A7" w:rsidRPr="007967E7">
        <w:t xml:space="preserve">= 186, </w:t>
      </w:r>
      <w:r w:rsidR="00C56324">
        <w:t>CFI = .97, IFI = .97, SRMR = .03</w:t>
      </w:r>
      <w:r w:rsidR="006A43A7" w:rsidRPr="007967E7">
        <w:t xml:space="preserve">; Kline 2010), and showed </w:t>
      </w:r>
      <w:r w:rsidR="006A43A7" w:rsidRPr="007967E7">
        <w:lastRenderedPageBreak/>
        <w:t xml:space="preserve">better fit than alternative factor solutions. </w:t>
      </w:r>
      <w:r w:rsidR="00E12E73" w:rsidRPr="007967E7">
        <w:t>Statistics for alternative model solutions</w:t>
      </w:r>
      <w:r w:rsidR="006A43A7" w:rsidRPr="007967E7">
        <w:t xml:space="preserve"> were omitted for brevity but are available upon request.</w:t>
      </w:r>
    </w:p>
    <w:p w14:paraId="031AE646" w14:textId="3DB9FF1B" w:rsidR="00D557A6" w:rsidRPr="00E57068" w:rsidRDefault="002050F8" w:rsidP="00DD6423">
      <w:pPr>
        <w:pStyle w:val="JBESecond-levelheading"/>
      </w:pPr>
      <w:r w:rsidRPr="00E57068">
        <w:t>Results</w:t>
      </w:r>
    </w:p>
    <w:p w14:paraId="134826BB" w14:textId="77777777" w:rsidR="00B04101" w:rsidRPr="007967E7" w:rsidRDefault="00D557A6" w:rsidP="00F6031D">
      <w:pPr>
        <w:pStyle w:val="APAStandard"/>
        <w:widowControl w:val="0"/>
        <w:ind w:firstLine="0"/>
      </w:pPr>
      <w:r w:rsidRPr="007967E7">
        <w:t>Means, standard deviations, and inter-correl</w:t>
      </w:r>
      <w:r w:rsidR="00CB0B29" w:rsidRPr="007967E7">
        <w:t>ations are presented in Table 1</w:t>
      </w:r>
      <w:r w:rsidRPr="007967E7">
        <w:t>.</w:t>
      </w:r>
      <w:r w:rsidR="00C65FEA" w:rsidRPr="007967E7">
        <w:t xml:space="preserve"> </w:t>
      </w:r>
    </w:p>
    <w:p w14:paraId="6D13D558" w14:textId="77777777" w:rsidR="00B04101" w:rsidRPr="007967E7" w:rsidRDefault="00B04101" w:rsidP="00B04101">
      <w:pPr>
        <w:spacing w:line="240" w:lineRule="auto"/>
        <w:jc w:val="center"/>
      </w:pPr>
      <w:r w:rsidRPr="007967E7">
        <w:t>-------------------------------------</w:t>
      </w:r>
    </w:p>
    <w:p w14:paraId="2CEC8C4D" w14:textId="2F21791E" w:rsidR="00B04101" w:rsidRPr="007967E7" w:rsidRDefault="00B04101" w:rsidP="00B04101">
      <w:pPr>
        <w:suppressAutoHyphens/>
        <w:spacing w:line="240" w:lineRule="auto"/>
        <w:ind w:firstLine="289"/>
        <w:jc w:val="center"/>
        <w:rPr>
          <w:szCs w:val="20"/>
          <w:lang w:eastAsia="en-US"/>
        </w:rPr>
      </w:pPr>
      <w:r w:rsidRPr="007967E7">
        <w:rPr>
          <w:szCs w:val="20"/>
          <w:lang w:eastAsia="en-US"/>
        </w:rPr>
        <w:t xml:space="preserve">    Insert Table 1 about here</w:t>
      </w:r>
    </w:p>
    <w:p w14:paraId="09CF3F37" w14:textId="77777777" w:rsidR="00B04101" w:rsidRPr="007967E7" w:rsidRDefault="00B04101" w:rsidP="00DA6193">
      <w:pPr>
        <w:suppressAutoHyphens/>
        <w:spacing w:after="120"/>
        <w:ind w:firstLine="289"/>
        <w:jc w:val="center"/>
        <w:rPr>
          <w:szCs w:val="20"/>
          <w:lang w:eastAsia="en-US"/>
        </w:rPr>
      </w:pPr>
      <w:r w:rsidRPr="007967E7">
        <w:rPr>
          <w:szCs w:val="20"/>
          <w:lang w:eastAsia="en-US"/>
        </w:rPr>
        <w:t xml:space="preserve">      --------------------------------------</w:t>
      </w:r>
    </w:p>
    <w:p w14:paraId="3A00C19B" w14:textId="70E3549B" w:rsidR="00D557A6" w:rsidRPr="007967E7" w:rsidRDefault="00C65FEA" w:rsidP="00F6031D">
      <w:pPr>
        <w:pStyle w:val="APAStandard"/>
        <w:widowControl w:val="0"/>
        <w:ind w:firstLine="0"/>
      </w:pPr>
      <w:r w:rsidRPr="007967E7">
        <w:t>W</w:t>
      </w:r>
      <w:r w:rsidR="009F3138" w:rsidRPr="007967E7">
        <w:t xml:space="preserve">e </w:t>
      </w:r>
      <w:r w:rsidR="00DC6055">
        <w:t xml:space="preserve">initially </w:t>
      </w:r>
      <w:r w:rsidR="009F3138" w:rsidRPr="007967E7">
        <w:t>test</w:t>
      </w:r>
      <w:r w:rsidR="00082D84" w:rsidRPr="007967E7">
        <w:t>ed</w:t>
      </w:r>
      <w:r w:rsidR="009F3138" w:rsidRPr="007967E7">
        <w:t xml:space="preserve"> Hypotheses 1, 2, and 3 using </w:t>
      </w:r>
      <w:r w:rsidR="00016AA4" w:rsidRPr="007967E7">
        <w:t>employee-</w:t>
      </w:r>
      <w:r w:rsidR="009F3138" w:rsidRPr="007967E7">
        <w:t xml:space="preserve">reported variables. </w:t>
      </w:r>
      <w:r w:rsidR="00D557A6" w:rsidRPr="007967E7">
        <w:t>Table 2 contains the moderated hierarchical multiple regre</w:t>
      </w:r>
      <w:r w:rsidR="002C3412" w:rsidRPr="007967E7">
        <w:t xml:space="preserve">ssion analysis results to test </w:t>
      </w:r>
      <w:r w:rsidR="00DC490A" w:rsidRPr="007967E7">
        <w:t>H</w:t>
      </w:r>
      <w:r w:rsidR="002C3412" w:rsidRPr="007967E7">
        <w:t>ypotheses</w:t>
      </w:r>
      <w:r w:rsidR="00565D74" w:rsidRPr="007967E7">
        <w:t xml:space="preserve"> 1 and 2. Following Cohen et al. </w:t>
      </w:r>
      <w:r w:rsidR="00D557A6" w:rsidRPr="007967E7">
        <w:t xml:space="preserve">(2003), </w:t>
      </w:r>
      <w:r w:rsidR="00B36D7B" w:rsidRPr="007967E7">
        <w:t xml:space="preserve">all continuous predictor variables </w:t>
      </w:r>
      <w:r w:rsidR="00D557A6" w:rsidRPr="007967E7">
        <w:t xml:space="preserve">were centered. </w:t>
      </w:r>
      <w:r w:rsidRPr="007967E7">
        <w:t>Supporting Hypothesis 1</w:t>
      </w:r>
      <w:r w:rsidR="00D557A6" w:rsidRPr="007967E7">
        <w:t xml:space="preserve">, </w:t>
      </w:r>
      <w:r w:rsidR="00913523" w:rsidRPr="007967E7">
        <w:t>employees’ perception</w:t>
      </w:r>
      <w:r w:rsidR="0042172C" w:rsidRPr="007967E7">
        <w:t>s</w:t>
      </w:r>
      <w:r w:rsidR="00913523" w:rsidRPr="007967E7">
        <w:t xml:space="preserve"> of an</w:t>
      </w:r>
      <w:r w:rsidR="00AF470A" w:rsidRPr="007967E7">
        <w:t xml:space="preserve"> organizational </w:t>
      </w:r>
      <w:r w:rsidR="00D557A6" w:rsidRPr="007967E7">
        <w:t xml:space="preserve">integration and learning </w:t>
      </w:r>
      <w:r w:rsidR="00F81CB2" w:rsidRPr="007967E7">
        <w:t xml:space="preserve">approach to </w:t>
      </w:r>
      <w:r w:rsidR="00D557A6" w:rsidRPr="007967E7">
        <w:t xml:space="preserve">diversity </w:t>
      </w:r>
      <w:r w:rsidR="00AB1540" w:rsidRPr="007967E7">
        <w:t>were</w:t>
      </w:r>
      <w:r w:rsidR="000517E2" w:rsidRPr="007967E7">
        <w:t xml:space="preserve"> </w:t>
      </w:r>
      <w:r w:rsidR="005C7376" w:rsidRPr="007967E7">
        <w:t xml:space="preserve">statistically significantly and </w:t>
      </w:r>
      <w:r w:rsidR="000517E2" w:rsidRPr="007967E7">
        <w:t xml:space="preserve">positively related to </w:t>
      </w:r>
      <w:r w:rsidR="007F0375">
        <w:t xml:space="preserve">employee-reported </w:t>
      </w:r>
      <w:r w:rsidR="006F0B32" w:rsidRPr="007967E7">
        <w:t xml:space="preserve">perceived </w:t>
      </w:r>
      <w:r w:rsidR="00C5602E" w:rsidRPr="007967E7">
        <w:t>organizational</w:t>
      </w:r>
      <w:r w:rsidR="00D557A6" w:rsidRPr="007967E7">
        <w:t xml:space="preserve"> ethical virtue</w:t>
      </w:r>
      <w:r w:rsidR="007C7E12">
        <w:t xml:space="preserve"> </w:t>
      </w:r>
      <w:r w:rsidR="00D557A6" w:rsidRPr="007967E7">
        <w:rPr>
          <w:iCs/>
        </w:rPr>
        <w:t>(</w:t>
      </w:r>
      <w:r w:rsidR="0020041F" w:rsidRPr="007967E7">
        <w:rPr>
          <w:iCs/>
        </w:rPr>
        <w:t>β</w:t>
      </w:r>
      <w:r w:rsidR="00D557A6" w:rsidRPr="007967E7">
        <w:t xml:space="preserve"> = .24, </w:t>
      </w:r>
      <w:r w:rsidR="00D557A6" w:rsidRPr="007967E7">
        <w:rPr>
          <w:i/>
        </w:rPr>
        <w:t>p</w:t>
      </w:r>
      <w:r w:rsidR="002977EE" w:rsidRPr="007967E7">
        <w:t xml:space="preserve"> </w:t>
      </w:r>
      <w:r w:rsidR="00414F6E" w:rsidRPr="007967E7">
        <w:t>=</w:t>
      </w:r>
      <w:r w:rsidR="002977EE" w:rsidRPr="007967E7">
        <w:t xml:space="preserve"> .0</w:t>
      </w:r>
      <w:r w:rsidR="00414F6E" w:rsidRPr="007967E7">
        <w:t>0</w:t>
      </w:r>
      <w:r w:rsidR="002977EE" w:rsidRPr="007967E7">
        <w:t>).</w:t>
      </w:r>
    </w:p>
    <w:p w14:paraId="2DEDC32A" w14:textId="77777777" w:rsidR="00EF2FEB" w:rsidRPr="007967E7" w:rsidRDefault="00EF2FEB" w:rsidP="00EF2FEB">
      <w:pPr>
        <w:spacing w:line="240" w:lineRule="auto"/>
        <w:jc w:val="center"/>
      </w:pPr>
      <w:r w:rsidRPr="007967E7">
        <w:t>-------------------------------------</w:t>
      </w:r>
    </w:p>
    <w:p w14:paraId="1564FDAC" w14:textId="5FF74458" w:rsidR="00EF2FEB" w:rsidRPr="007967E7" w:rsidRDefault="00EF2FEB" w:rsidP="00EF2FEB">
      <w:pPr>
        <w:suppressAutoHyphens/>
        <w:spacing w:line="240" w:lineRule="auto"/>
        <w:ind w:firstLine="289"/>
        <w:jc w:val="center"/>
        <w:rPr>
          <w:szCs w:val="20"/>
          <w:lang w:eastAsia="en-US"/>
        </w:rPr>
      </w:pPr>
      <w:r w:rsidRPr="007967E7">
        <w:rPr>
          <w:szCs w:val="20"/>
          <w:lang w:eastAsia="en-US"/>
        </w:rPr>
        <w:t xml:space="preserve">    Insert Table 2 about here</w:t>
      </w:r>
    </w:p>
    <w:p w14:paraId="5E647A09" w14:textId="77777777" w:rsidR="00EF2FEB" w:rsidRPr="007967E7" w:rsidRDefault="00EF2FEB" w:rsidP="00DA6193">
      <w:pPr>
        <w:suppressAutoHyphens/>
        <w:spacing w:after="120"/>
        <w:ind w:firstLine="289"/>
        <w:jc w:val="center"/>
        <w:rPr>
          <w:szCs w:val="20"/>
          <w:lang w:eastAsia="en-US"/>
        </w:rPr>
      </w:pPr>
      <w:r w:rsidRPr="007967E7">
        <w:rPr>
          <w:szCs w:val="20"/>
          <w:lang w:eastAsia="en-US"/>
        </w:rPr>
        <w:t xml:space="preserve">      --------------------------------------</w:t>
      </w:r>
    </w:p>
    <w:p w14:paraId="4A10174D" w14:textId="07073FA6" w:rsidR="00D557A6" w:rsidRPr="007967E7" w:rsidRDefault="00687A7C" w:rsidP="000B2716">
      <w:pPr>
        <w:pStyle w:val="APAStandard"/>
        <w:ind w:firstLine="0"/>
      </w:pPr>
      <w:r>
        <w:t xml:space="preserve">Moreover, </w:t>
      </w:r>
      <w:r w:rsidR="00205D5E">
        <w:t>t</w:t>
      </w:r>
      <w:r w:rsidR="00D557A6" w:rsidRPr="007967E7">
        <w:t xml:space="preserve">he interaction of </w:t>
      </w:r>
      <w:r w:rsidR="00241646" w:rsidRPr="007967E7">
        <w:t>employees’ perception</w:t>
      </w:r>
      <w:r w:rsidR="0042172C" w:rsidRPr="007967E7">
        <w:t>s</w:t>
      </w:r>
      <w:r w:rsidR="00241646" w:rsidRPr="007967E7">
        <w:t xml:space="preserve"> of </w:t>
      </w:r>
      <w:r w:rsidR="00F414F0" w:rsidRPr="007967E7">
        <w:t>an organizational</w:t>
      </w:r>
      <w:r w:rsidR="00085B5A" w:rsidRPr="007967E7">
        <w:t xml:space="preserve"> </w:t>
      </w:r>
      <w:r w:rsidR="00D557A6" w:rsidRPr="007967E7">
        <w:t xml:space="preserve">integration and learning </w:t>
      </w:r>
      <w:r w:rsidR="00F81CB2" w:rsidRPr="007967E7">
        <w:t xml:space="preserve">approach to </w:t>
      </w:r>
      <w:r w:rsidR="00D557A6" w:rsidRPr="007967E7">
        <w:t xml:space="preserve">diversity and personal value for diversity was </w:t>
      </w:r>
      <w:r w:rsidR="00956B82" w:rsidRPr="007967E7">
        <w:t xml:space="preserve">statistically </w:t>
      </w:r>
      <w:r w:rsidR="00D557A6" w:rsidRPr="007967E7">
        <w:t xml:space="preserve">significantly related to </w:t>
      </w:r>
      <w:r w:rsidR="00A00A24">
        <w:t xml:space="preserve">employee-reported </w:t>
      </w:r>
      <w:r w:rsidR="000823E4" w:rsidRPr="007967E7">
        <w:t xml:space="preserve">perceived </w:t>
      </w:r>
      <w:r w:rsidR="00315BD6" w:rsidRPr="007967E7">
        <w:t>organizational</w:t>
      </w:r>
      <w:r w:rsidR="0097194B" w:rsidRPr="007967E7">
        <w:t xml:space="preserve"> </w:t>
      </w:r>
      <w:r w:rsidR="00D557A6" w:rsidRPr="007967E7">
        <w:t xml:space="preserve">ethical virtue </w:t>
      </w:r>
      <w:r w:rsidR="00D557A6" w:rsidRPr="007967E7">
        <w:rPr>
          <w:iCs/>
        </w:rPr>
        <w:t>(</w:t>
      </w:r>
      <w:r w:rsidR="0020041F" w:rsidRPr="007967E7">
        <w:rPr>
          <w:iCs/>
        </w:rPr>
        <w:t>β</w:t>
      </w:r>
      <w:r w:rsidR="00D557A6" w:rsidRPr="007967E7">
        <w:t xml:space="preserve"> = .26, </w:t>
      </w:r>
      <w:r w:rsidR="00D557A6" w:rsidRPr="007967E7">
        <w:rPr>
          <w:i/>
        </w:rPr>
        <w:t>p</w:t>
      </w:r>
      <w:r w:rsidR="00D557A6" w:rsidRPr="007967E7">
        <w:t xml:space="preserve"> </w:t>
      </w:r>
      <w:r w:rsidR="00414F6E" w:rsidRPr="007967E7">
        <w:t>=</w:t>
      </w:r>
      <w:r w:rsidR="00D557A6" w:rsidRPr="007967E7">
        <w:t xml:space="preserve"> .0</w:t>
      </w:r>
      <w:r w:rsidR="00414F6E" w:rsidRPr="007967E7">
        <w:t>0</w:t>
      </w:r>
      <w:r w:rsidR="00D557A6" w:rsidRPr="007967E7">
        <w:t xml:space="preserve">). The interaction term accounted for an additional </w:t>
      </w:r>
      <w:r w:rsidR="006D0F08" w:rsidRPr="007967E7">
        <w:t>5</w:t>
      </w:r>
      <w:r w:rsidR="00D557A6" w:rsidRPr="007967E7">
        <w:t xml:space="preserve">% of the variance beyond the controls and main effects, which is </w:t>
      </w:r>
      <w:r w:rsidR="00185391" w:rsidRPr="007967E7">
        <w:t>high</w:t>
      </w:r>
      <w:r w:rsidR="00D557A6" w:rsidRPr="007967E7">
        <w:t xml:space="preserve"> for</w:t>
      </w:r>
      <w:r w:rsidR="009F5CA6" w:rsidRPr="007967E7">
        <w:t xml:space="preserve"> interaction terms (McClelland and Judd</w:t>
      </w:r>
      <w:r w:rsidR="00D557A6" w:rsidRPr="007967E7">
        <w:t xml:space="preserve"> 1993). The interaction was plotted at values of one standard deviation abo</w:t>
      </w:r>
      <w:r w:rsidR="00CC1336" w:rsidRPr="007967E7">
        <w:t>ve and below the mean (Aiken and West</w:t>
      </w:r>
      <w:r w:rsidR="00D557A6" w:rsidRPr="007967E7">
        <w:t xml:space="preserve"> 1991) of the two predictors</w:t>
      </w:r>
      <w:r w:rsidR="00347AA6" w:rsidRPr="007967E7">
        <w:t xml:space="preserve"> (s</w:t>
      </w:r>
      <w:r w:rsidR="00D557A6" w:rsidRPr="007967E7">
        <w:t xml:space="preserve">ee Figure </w:t>
      </w:r>
      <w:r w:rsidR="00D557A6" w:rsidRPr="007967E7">
        <w:rPr>
          <w:lang w:eastAsia="ko-KR"/>
        </w:rPr>
        <w:t>2</w:t>
      </w:r>
      <w:r w:rsidR="00D557A6" w:rsidRPr="007967E7">
        <w:t xml:space="preserve"> for the interaction plot</w:t>
      </w:r>
      <w:r w:rsidR="00347AA6" w:rsidRPr="007967E7">
        <w:t>)</w:t>
      </w:r>
      <w:r w:rsidR="00D557A6" w:rsidRPr="007967E7">
        <w:t xml:space="preserve">. </w:t>
      </w:r>
      <w:r w:rsidR="00C65FEA" w:rsidRPr="007967E7">
        <w:t>A</w:t>
      </w:r>
      <w:r w:rsidR="00D557A6" w:rsidRPr="007967E7">
        <w:t xml:space="preserve"> test of the simple slopes shows that </w:t>
      </w:r>
      <w:r w:rsidR="00B45378" w:rsidRPr="007967E7">
        <w:t>employees’ perception</w:t>
      </w:r>
      <w:r w:rsidR="0042172C" w:rsidRPr="007967E7">
        <w:t>s</w:t>
      </w:r>
      <w:r w:rsidR="00B45378" w:rsidRPr="007967E7">
        <w:t xml:space="preserve"> of an</w:t>
      </w:r>
      <w:r w:rsidR="00A4250C" w:rsidRPr="007967E7">
        <w:t xml:space="preserve"> organizational</w:t>
      </w:r>
      <w:r w:rsidR="005F64EA" w:rsidRPr="007967E7">
        <w:t xml:space="preserve"> </w:t>
      </w:r>
      <w:r w:rsidR="00D557A6" w:rsidRPr="007967E7">
        <w:t xml:space="preserve">integration and learning </w:t>
      </w:r>
      <w:r w:rsidR="004123E1" w:rsidRPr="007967E7">
        <w:t xml:space="preserve">approach to </w:t>
      </w:r>
      <w:r w:rsidR="00D557A6" w:rsidRPr="007967E7">
        <w:t xml:space="preserve">diversity </w:t>
      </w:r>
      <w:r w:rsidR="00CA7125" w:rsidRPr="007967E7">
        <w:t>were</w:t>
      </w:r>
      <w:r w:rsidR="00561263" w:rsidRPr="007967E7">
        <w:t xml:space="preserve"> </w:t>
      </w:r>
      <w:r w:rsidR="002360E5" w:rsidRPr="007967E7">
        <w:t xml:space="preserve">statistically significantly, </w:t>
      </w:r>
      <w:r w:rsidR="00D557A6" w:rsidRPr="007967E7">
        <w:t>positively</w:t>
      </w:r>
      <w:r w:rsidR="002360E5" w:rsidRPr="007967E7">
        <w:t>,</w:t>
      </w:r>
      <w:r w:rsidR="00D557A6" w:rsidRPr="007967E7">
        <w:t xml:space="preserve"> and more strongly </w:t>
      </w:r>
      <w:r w:rsidR="00561263" w:rsidRPr="007967E7">
        <w:t xml:space="preserve">related to </w:t>
      </w:r>
      <w:r w:rsidR="001A7876">
        <w:t xml:space="preserve">employee-reported </w:t>
      </w:r>
      <w:r w:rsidR="004662B7" w:rsidRPr="007967E7">
        <w:t xml:space="preserve">perceived </w:t>
      </w:r>
      <w:r w:rsidR="00D557A6" w:rsidRPr="007967E7">
        <w:lastRenderedPageBreak/>
        <w:t>organizational ethical virtue when employees’</w:t>
      </w:r>
      <w:r w:rsidR="00D018F9" w:rsidRPr="007967E7">
        <w:t xml:space="preserve"> personal value for diversity was</w:t>
      </w:r>
      <w:r w:rsidR="00D557A6" w:rsidRPr="007967E7">
        <w:t xml:space="preserve"> high (simple slope = .49, </w:t>
      </w:r>
      <w:r w:rsidR="001F6D4D" w:rsidRPr="007967E7">
        <w:rPr>
          <w:i/>
        </w:rPr>
        <w:t xml:space="preserve">t </w:t>
      </w:r>
      <w:r w:rsidR="001F6D4D" w:rsidRPr="007967E7">
        <w:t xml:space="preserve">= 6.85, </w:t>
      </w:r>
      <w:r w:rsidR="00D557A6" w:rsidRPr="007967E7">
        <w:rPr>
          <w:i/>
        </w:rPr>
        <w:t>p</w:t>
      </w:r>
      <w:r w:rsidR="00D557A6" w:rsidRPr="007967E7">
        <w:t xml:space="preserve"> </w:t>
      </w:r>
      <w:r w:rsidR="00414F6E" w:rsidRPr="007967E7">
        <w:t>=</w:t>
      </w:r>
      <w:r w:rsidR="00D557A6" w:rsidRPr="007967E7">
        <w:t xml:space="preserve"> .0</w:t>
      </w:r>
      <w:r w:rsidR="00414F6E" w:rsidRPr="007967E7">
        <w:t>0</w:t>
      </w:r>
      <w:r w:rsidR="00D557A6" w:rsidRPr="007967E7">
        <w:t xml:space="preserve">) </w:t>
      </w:r>
      <w:r w:rsidR="008964AB" w:rsidRPr="007967E7">
        <w:t>rather than</w:t>
      </w:r>
      <w:r w:rsidR="00D557A6" w:rsidRPr="007967E7">
        <w:t xml:space="preserve"> low (simple slope = .10,</w:t>
      </w:r>
      <w:r w:rsidR="001F6D4D" w:rsidRPr="007967E7">
        <w:t xml:space="preserve"> </w:t>
      </w:r>
      <w:r w:rsidR="001F6D4D" w:rsidRPr="007967E7">
        <w:rPr>
          <w:i/>
        </w:rPr>
        <w:t>t</w:t>
      </w:r>
      <w:r w:rsidR="001F6D4D" w:rsidRPr="007967E7">
        <w:t xml:space="preserve"> = 1.34, </w:t>
      </w:r>
      <w:r w:rsidR="00D557A6" w:rsidRPr="007967E7">
        <w:rPr>
          <w:i/>
        </w:rPr>
        <w:t>p</w:t>
      </w:r>
      <w:r w:rsidR="00D557A6" w:rsidRPr="007967E7">
        <w:t xml:space="preserve"> </w:t>
      </w:r>
      <w:r w:rsidR="009467D7" w:rsidRPr="007967E7">
        <w:t>=</w:t>
      </w:r>
      <w:r w:rsidR="00D557A6" w:rsidRPr="007967E7">
        <w:t xml:space="preserve"> .1</w:t>
      </w:r>
      <w:r w:rsidR="009467D7" w:rsidRPr="007967E7">
        <w:t>8</w:t>
      </w:r>
      <w:r w:rsidR="001D4C01" w:rsidRPr="007967E7">
        <w:t>). Thus, H</w:t>
      </w:r>
      <w:r w:rsidR="00D557A6" w:rsidRPr="007967E7">
        <w:t>ypothesis 2 is supported.</w:t>
      </w:r>
    </w:p>
    <w:p w14:paraId="3D5E5FF9" w14:textId="77777777" w:rsidR="00CA2111" w:rsidRPr="007967E7" w:rsidRDefault="00CA2111" w:rsidP="00CA2111">
      <w:pPr>
        <w:spacing w:line="240" w:lineRule="auto"/>
        <w:jc w:val="center"/>
      </w:pPr>
      <w:r w:rsidRPr="007967E7">
        <w:t>-------------------------------------</w:t>
      </w:r>
    </w:p>
    <w:p w14:paraId="68949A0A" w14:textId="56A42482" w:rsidR="00CA2111" w:rsidRPr="007967E7" w:rsidRDefault="00CA2111" w:rsidP="00CA2111">
      <w:pPr>
        <w:suppressAutoHyphens/>
        <w:spacing w:line="240" w:lineRule="auto"/>
        <w:ind w:firstLine="289"/>
        <w:jc w:val="center"/>
        <w:rPr>
          <w:szCs w:val="20"/>
          <w:lang w:eastAsia="en-US"/>
        </w:rPr>
      </w:pPr>
      <w:r w:rsidRPr="007967E7">
        <w:rPr>
          <w:szCs w:val="20"/>
          <w:lang w:eastAsia="en-US"/>
        </w:rPr>
        <w:t xml:space="preserve">    Insert </w:t>
      </w:r>
      <w:r w:rsidR="005960DA" w:rsidRPr="007967E7">
        <w:rPr>
          <w:szCs w:val="20"/>
          <w:lang w:eastAsia="en-US"/>
        </w:rPr>
        <w:t>Figure</w:t>
      </w:r>
      <w:r w:rsidRPr="007967E7">
        <w:rPr>
          <w:szCs w:val="20"/>
          <w:lang w:eastAsia="en-US"/>
        </w:rPr>
        <w:t xml:space="preserve"> 2 about here</w:t>
      </w:r>
    </w:p>
    <w:p w14:paraId="27E64F85" w14:textId="77777777" w:rsidR="00CA2111" w:rsidRPr="007967E7" w:rsidRDefault="00CA2111" w:rsidP="00CA2111">
      <w:pPr>
        <w:suppressAutoHyphens/>
        <w:ind w:firstLine="289"/>
        <w:jc w:val="center"/>
        <w:rPr>
          <w:szCs w:val="20"/>
          <w:lang w:eastAsia="en-US"/>
        </w:rPr>
      </w:pPr>
      <w:r w:rsidRPr="007967E7">
        <w:rPr>
          <w:szCs w:val="20"/>
          <w:lang w:eastAsia="en-US"/>
        </w:rPr>
        <w:t xml:space="preserve">      --------------------------------------</w:t>
      </w:r>
    </w:p>
    <w:p w14:paraId="46841E57" w14:textId="680A316E" w:rsidR="00B95496" w:rsidRPr="007967E7" w:rsidRDefault="00C65FEA" w:rsidP="00593D6B">
      <w:pPr>
        <w:pStyle w:val="APAStandard"/>
        <w:ind w:firstLine="0"/>
        <w:rPr>
          <w:lang w:eastAsia="ko-KR"/>
        </w:rPr>
      </w:pPr>
      <w:r w:rsidRPr="007967E7">
        <w:rPr>
          <w:lang w:eastAsia="ko-KR"/>
        </w:rPr>
        <w:t>T</w:t>
      </w:r>
      <w:r w:rsidR="00307052" w:rsidRPr="007967E7">
        <w:rPr>
          <w:lang w:eastAsia="ko-KR"/>
        </w:rPr>
        <w:t>o test H</w:t>
      </w:r>
      <w:r w:rsidR="00D557A6" w:rsidRPr="007967E7">
        <w:rPr>
          <w:lang w:eastAsia="ko-KR"/>
        </w:rPr>
        <w:t>ypothes</w:t>
      </w:r>
      <w:r w:rsidR="00DE562F" w:rsidRPr="007967E7">
        <w:rPr>
          <w:lang w:eastAsia="ko-KR"/>
        </w:rPr>
        <w:t>es</w:t>
      </w:r>
      <w:r w:rsidR="00D557A6" w:rsidRPr="007967E7">
        <w:rPr>
          <w:lang w:eastAsia="ko-KR"/>
        </w:rPr>
        <w:t xml:space="preserve"> 3</w:t>
      </w:r>
      <w:r w:rsidR="00054BFD" w:rsidRPr="007967E7">
        <w:rPr>
          <w:lang w:eastAsia="ko-KR"/>
        </w:rPr>
        <w:t xml:space="preserve">a and 3b, we followed Preacher et al. </w:t>
      </w:r>
      <w:r w:rsidR="00D557A6" w:rsidRPr="007967E7">
        <w:rPr>
          <w:lang w:eastAsia="ko-KR"/>
        </w:rPr>
        <w:t xml:space="preserve">(2007). When the indirect effects of </w:t>
      </w:r>
      <w:r w:rsidR="002C79CC" w:rsidRPr="007967E7">
        <w:rPr>
          <w:lang w:eastAsia="ko-KR"/>
        </w:rPr>
        <w:t>employees’</w:t>
      </w:r>
      <w:r w:rsidR="00D33C4F" w:rsidRPr="007967E7">
        <w:rPr>
          <w:lang w:eastAsia="ko-KR"/>
        </w:rPr>
        <w:t xml:space="preserve"> perception</w:t>
      </w:r>
      <w:r w:rsidR="0042172C" w:rsidRPr="007967E7">
        <w:rPr>
          <w:lang w:eastAsia="ko-KR"/>
        </w:rPr>
        <w:t>s</w:t>
      </w:r>
      <w:r w:rsidR="002C79CC" w:rsidRPr="007967E7">
        <w:rPr>
          <w:lang w:eastAsia="ko-KR"/>
        </w:rPr>
        <w:t xml:space="preserve"> of </w:t>
      </w:r>
      <w:r w:rsidR="008171EB" w:rsidRPr="007967E7">
        <w:rPr>
          <w:lang w:eastAsia="ko-KR"/>
        </w:rPr>
        <w:t>an organizational</w:t>
      </w:r>
      <w:r w:rsidR="00160170" w:rsidRPr="007967E7">
        <w:rPr>
          <w:lang w:eastAsia="ko-KR"/>
        </w:rPr>
        <w:t xml:space="preserve"> </w:t>
      </w:r>
      <w:r w:rsidR="00D557A6" w:rsidRPr="007967E7">
        <w:rPr>
          <w:lang w:eastAsia="ko-KR"/>
        </w:rPr>
        <w:t xml:space="preserve">integration and learning </w:t>
      </w:r>
      <w:r w:rsidR="004123E1" w:rsidRPr="007967E7">
        <w:rPr>
          <w:lang w:eastAsia="ko-KR"/>
        </w:rPr>
        <w:t xml:space="preserve">approach to </w:t>
      </w:r>
      <w:r w:rsidR="00D557A6" w:rsidRPr="007967E7">
        <w:rPr>
          <w:lang w:eastAsia="ko-KR"/>
        </w:rPr>
        <w:t xml:space="preserve">diversity on the two dependent variables through organizational ethical virtue vary across low and high levels of personal value for diversity, indirect effects are said to be moderated. Based on Preacher et al.’s (2007) recommendation, we operationalized low and high levels of the moderator as one standard deviation below and above the mean. We </w:t>
      </w:r>
      <w:r w:rsidR="00FE0F19" w:rsidRPr="007967E7">
        <w:rPr>
          <w:lang w:eastAsia="ko-KR"/>
        </w:rPr>
        <w:t>used</w:t>
      </w:r>
      <w:r w:rsidR="00D557A6" w:rsidRPr="007967E7">
        <w:rPr>
          <w:lang w:eastAsia="ko-KR"/>
        </w:rPr>
        <w:t xml:space="preserve"> 10,000 bootstrap samples to generate confidence intervals for testing the significance o</w:t>
      </w:r>
      <w:r w:rsidR="00874DA7" w:rsidRPr="007967E7">
        <w:rPr>
          <w:lang w:eastAsia="ko-KR"/>
        </w:rPr>
        <w:t>f conditional indirect effects.</w:t>
      </w:r>
    </w:p>
    <w:p w14:paraId="58626689" w14:textId="793B07A5" w:rsidR="00E4260E" w:rsidRPr="007967E7" w:rsidRDefault="00D557A6" w:rsidP="000969BD">
      <w:pPr>
        <w:pStyle w:val="APAStandard"/>
        <w:rPr>
          <w:lang w:eastAsia="ko-KR"/>
        </w:rPr>
      </w:pPr>
      <w:r w:rsidRPr="007967E7">
        <w:rPr>
          <w:lang w:eastAsia="ko-KR"/>
        </w:rPr>
        <w:t xml:space="preserve">Results show that </w:t>
      </w:r>
      <w:r w:rsidR="00835500" w:rsidRPr="007967E7">
        <w:rPr>
          <w:lang w:eastAsia="ko-KR"/>
        </w:rPr>
        <w:t>the conditional indirect effect</w:t>
      </w:r>
      <w:r w:rsidRPr="007967E7">
        <w:rPr>
          <w:lang w:eastAsia="ko-KR"/>
        </w:rPr>
        <w:t xml:space="preserve"> of</w:t>
      </w:r>
      <w:r w:rsidR="00072CB0" w:rsidRPr="007967E7">
        <w:rPr>
          <w:lang w:eastAsia="ko-KR"/>
        </w:rPr>
        <w:t xml:space="preserve"> </w:t>
      </w:r>
      <w:r w:rsidR="00B11AA2" w:rsidRPr="007967E7">
        <w:rPr>
          <w:lang w:eastAsia="ko-KR"/>
        </w:rPr>
        <w:t>employees’</w:t>
      </w:r>
      <w:r w:rsidR="00D33C4F" w:rsidRPr="007967E7">
        <w:rPr>
          <w:lang w:eastAsia="ko-KR"/>
        </w:rPr>
        <w:t xml:space="preserve"> perception</w:t>
      </w:r>
      <w:r w:rsidR="0042172C" w:rsidRPr="007967E7">
        <w:rPr>
          <w:lang w:eastAsia="ko-KR"/>
        </w:rPr>
        <w:t>s</w:t>
      </w:r>
      <w:r w:rsidR="00B11AA2" w:rsidRPr="007967E7">
        <w:rPr>
          <w:lang w:eastAsia="ko-KR"/>
        </w:rPr>
        <w:t xml:space="preserve"> of </w:t>
      </w:r>
      <w:r w:rsidR="0078055F" w:rsidRPr="007967E7">
        <w:rPr>
          <w:lang w:eastAsia="ko-KR"/>
        </w:rPr>
        <w:t xml:space="preserve">an organizational </w:t>
      </w:r>
      <w:r w:rsidRPr="007967E7">
        <w:rPr>
          <w:lang w:eastAsia="ko-KR"/>
        </w:rPr>
        <w:t xml:space="preserve">integration and learning </w:t>
      </w:r>
      <w:r w:rsidR="00072CB0" w:rsidRPr="007967E7">
        <w:rPr>
          <w:lang w:eastAsia="ko-KR"/>
        </w:rPr>
        <w:t xml:space="preserve">approach to </w:t>
      </w:r>
      <w:r w:rsidRPr="007967E7">
        <w:rPr>
          <w:lang w:eastAsia="ko-KR"/>
        </w:rPr>
        <w:t xml:space="preserve">diversity on </w:t>
      </w:r>
      <w:r w:rsidR="00270A72">
        <w:rPr>
          <w:lang w:eastAsia="ko-KR"/>
        </w:rPr>
        <w:t xml:space="preserve">employee-reported </w:t>
      </w:r>
      <w:r w:rsidR="00DD056C" w:rsidRPr="007967E7">
        <w:rPr>
          <w:lang w:eastAsia="ko-KR"/>
        </w:rPr>
        <w:t xml:space="preserve">organizational citizenship behavior toward the organization </w:t>
      </w:r>
      <w:r w:rsidRPr="007967E7">
        <w:rPr>
          <w:lang w:eastAsia="ko-KR"/>
        </w:rPr>
        <w:t xml:space="preserve">through </w:t>
      </w:r>
      <w:r w:rsidR="00B86A98">
        <w:rPr>
          <w:lang w:eastAsia="ko-KR"/>
        </w:rPr>
        <w:t xml:space="preserve">employee-reported </w:t>
      </w:r>
      <w:r w:rsidR="00EA3909" w:rsidRPr="007967E7">
        <w:rPr>
          <w:lang w:eastAsia="ko-KR"/>
        </w:rPr>
        <w:t xml:space="preserve">perceived </w:t>
      </w:r>
      <w:r w:rsidRPr="007967E7">
        <w:rPr>
          <w:lang w:eastAsia="ko-KR"/>
        </w:rPr>
        <w:t>or</w:t>
      </w:r>
      <w:r w:rsidR="00835500" w:rsidRPr="007967E7">
        <w:rPr>
          <w:lang w:eastAsia="ko-KR"/>
        </w:rPr>
        <w:t>ganizational ethical virtue was</w:t>
      </w:r>
      <w:r w:rsidRPr="007967E7">
        <w:rPr>
          <w:lang w:eastAsia="ko-KR"/>
        </w:rPr>
        <w:t xml:space="preserve"> </w:t>
      </w:r>
      <w:r w:rsidR="008122FE" w:rsidRPr="007967E7">
        <w:rPr>
          <w:lang w:eastAsia="ko-KR"/>
        </w:rPr>
        <w:t xml:space="preserve">statistically </w:t>
      </w:r>
      <w:r w:rsidR="00852F01" w:rsidRPr="007967E7">
        <w:rPr>
          <w:lang w:eastAsia="ko-KR"/>
        </w:rPr>
        <w:t>significant</w:t>
      </w:r>
      <w:r w:rsidR="005862BF" w:rsidRPr="007967E7">
        <w:rPr>
          <w:lang w:eastAsia="ko-KR"/>
        </w:rPr>
        <w:t>, positive,</w:t>
      </w:r>
      <w:r w:rsidR="00852F01" w:rsidRPr="007967E7">
        <w:rPr>
          <w:lang w:eastAsia="ko-KR"/>
        </w:rPr>
        <w:t xml:space="preserve"> and </w:t>
      </w:r>
      <w:r w:rsidRPr="007967E7">
        <w:rPr>
          <w:lang w:eastAsia="ko-KR"/>
        </w:rPr>
        <w:t>stronger for employees who had high levels of personal value for diversity (indirect effect = .47</w:t>
      </w:r>
      <w:r w:rsidR="009F0412" w:rsidRPr="007967E7">
        <w:rPr>
          <w:lang w:eastAsia="ko-KR"/>
        </w:rPr>
        <w:t xml:space="preserve">, </w:t>
      </w:r>
      <w:r w:rsidR="00047F74">
        <w:rPr>
          <w:lang w:eastAsia="ko-KR"/>
        </w:rPr>
        <w:br/>
      </w:r>
      <w:r w:rsidR="003332CC" w:rsidRPr="007967E7">
        <w:rPr>
          <w:lang w:eastAsia="ko-KR"/>
        </w:rPr>
        <w:t xml:space="preserve">95% </w:t>
      </w:r>
      <w:r w:rsidR="00DC6055">
        <w:rPr>
          <w:lang w:eastAsia="ko-KR"/>
        </w:rPr>
        <w:t>confidence interval (</w:t>
      </w:r>
      <w:r w:rsidR="003332CC" w:rsidRPr="007967E7">
        <w:rPr>
          <w:lang w:eastAsia="ko-KR"/>
        </w:rPr>
        <w:t>CI</w:t>
      </w:r>
      <w:r w:rsidR="00DC6055">
        <w:rPr>
          <w:lang w:eastAsia="ko-KR"/>
        </w:rPr>
        <w:t>)</w:t>
      </w:r>
      <w:r w:rsidR="003332CC" w:rsidRPr="007967E7">
        <w:rPr>
          <w:lang w:eastAsia="ko-KR"/>
        </w:rPr>
        <w:t xml:space="preserve"> = [.28, .70]) but was</w:t>
      </w:r>
      <w:r w:rsidRPr="007967E7">
        <w:rPr>
          <w:lang w:eastAsia="ko-KR"/>
        </w:rPr>
        <w:t xml:space="preserve"> not </w:t>
      </w:r>
      <w:r w:rsidR="0020349F" w:rsidRPr="007967E7">
        <w:rPr>
          <w:lang w:eastAsia="ko-KR"/>
        </w:rPr>
        <w:t xml:space="preserve">statistically </w:t>
      </w:r>
      <w:r w:rsidRPr="007967E7">
        <w:rPr>
          <w:lang w:eastAsia="ko-KR"/>
        </w:rPr>
        <w:t xml:space="preserve">significant for those who had low levels of personal value for diversity (indirect effect = </w:t>
      </w:r>
      <w:r w:rsidR="006D0F08" w:rsidRPr="007967E7">
        <w:rPr>
          <w:lang w:eastAsia="ko-KR"/>
        </w:rPr>
        <w:t>.09</w:t>
      </w:r>
      <w:r w:rsidRPr="007967E7">
        <w:rPr>
          <w:lang w:eastAsia="ko-KR"/>
        </w:rPr>
        <w:t>, 95% CI = [-.</w:t>
      </w:r>
      <w:r w:rsidR="006D0F08" w:rsidRPr="007967E7">
        <w:rPr>
          <w:lang w:eastAsia="ko-KR"/>
        </w:rPr>
        <w:t>10</w:t>
      </w:r>
      <w:r w:rsidRPr="007967E7">
        <w:rPr>
          <w:lang w:eastAsia="ko-KR"/>
        </w:rPr>
        <w:t>, .3</w:t>
      </w:r>
      <w:r w:rsidR="006D0F08" w:rsidRPr="007967E7">
        <w:rPr>
          <w:lang w:eastAsia="ko-KR"/>
        </w:rPr>
        <w:t>0</w:t>
      </w:r>
      <w:r w:rsidRPr="007967E7">
        <w:rPr>
          <w:lang w:eastAsia="ko-KR"/>
        </w:rPr>
        <w:t xml:space="preserve">]). Similarly, </w:t>
      </w:r>
      <w:r w:rsidR="0092153C" w:rsidRPr="007967E7">
        <w:rPr>
          <w:lang w:eastAsia="ko-KR"/>
        </w:rPr>
        <w:t>the conditional indirect effect</w:t>
      </w:r>
      <w:r w:rsidRPr="007967E7">
        <w:rPr>
          <w:lang w:eastAsia="ko-KR"/>
        </w:rPr>
        <w:t xml:space="preserve"> of </w:t>
      </w:r>
      <w:r w:rsidR="00AD145D" w:rsidRPr="007967E7">
        <w:rPr>
          <w:lang w:eastAsia="ko-KR"/>
        </w:rPr>
        <w:t>employees’</w:t>
      </w:r>
      <w:r w:rsidR="00D33C4F" w:rsidRPr="007967E7">
        <w:rPr>
          <w:lang w:eastAsia="ko-KR"/>
        </w:rPr>
        <w:t xml:space="preserve"> perception</w:t>
      </w:r>
      <w:r w:rsidR="0042172C" w:rsidRPr="007967E7">
        <w:rPr>
          <w:lang w:eastAsia="ko-KR"/>
        </w:rPr>
        <w:t>s</w:t>
      </w:r>
      <w:r w:rsidR="00AD145D" w:rsidRPr="007967E7">
        <w:rPr>
          <w:lang w:eastAsia="ko-KR"/>
        </w:rPr>
        <w:t xml:space="preserve"> of </w:t>
      </w:r>
      <w:r w:rsidR="00D77077" w:rsidRPr="007967E7">
        <w:rPr>
          <w:lang w:eastAsia="ko-KR"/>
        </w:rPr>
        <w:t>an organizational</w:t>
      </w:r>
      <w:r w:rsidR="006804F4" w:rsidRPr="007967E7">
        <w:rPr>
          <w:lang w:eastAsia="ko-KR"/>
        </w:rPr>
        <w:t xml:space="preserve"> </w:t>
      </w:r>
      <w:r w:rsidRPr="007967E7">
        <w:rPr>
          <w:lang w:eastAsia="ko-KR"/>
        </w:rPr>
        <w:t xml:space="preserve">integration and learning </w:t>
      </w:r>
      <w:r w:rsidR="00072CB0" w:rsidRPr="007967E7">
        <w:rPr>
          <w:lang w:eastAsia="ko-KR"/>
        </w:rPr>
        <w:t xml:space="preserve">approach to </w:t>
      </w:r>
      <w:r w:rsidRPr="007967E7">
        <w:rPr>
          <w:lang w:eastAsia="ko-KR"/>
        </w:rPr>
        <w:t xml:space="preserve">diversity on </w:t>
      </w:r>
      <w:r w:rsidR="00B86A98">
        <w:rPr>
          <w:lang w:eastAsia="ko-KR"/>
        </w:rPr>
        <w:t xml:space="preserve">employee-reported </w:t>
      </w:r>
      <w:r w:rsidRPr="007967E7">
        <w:rPr>
          <w:lang w:eastAsia="ko-KR"/>
        </w:rPr>
        <w:t xml:space="preserve">interpersonal </w:t>
      </w:r>
      <w:r w:rsidR="00774C01" w:rsidRPr="007967E7">
        <w:rPr>
          <w:lang w:eastAsia="ko-KR"/>
        </w:rPr>
        <w:t xml:space="preserve">workplace </w:t>
      </w:r>
      <w:r w:rsidR="0092153C" w:rsidRPr="007967E7">
        <w:rPr>
          <w:lang w:eastAsia="ko-KR"/>
        </w:rPr>
        <w:t xml:space="preserve">deviance </w:t>
      </w:r>
      <w:r w:rsidR="00B86A98" w:rsidRPr="007967E7">
        <w:rPr>
          <w:lang w:eastAsia="ko-KR"/>
        </w:rPr>
        <w:t xml:space="preserve">through </w:t>
      </w:r>
      <w:r w:rsidR="00B86A98">
        <w:rPr>
          <w:lang w:eastAsia="ko-KR"/>
        </w:rPr>
        <w:t xml:space="preserve">employee-reported </w:t>
      </w:r>
      <w:r w:rsidR="00B86A98" w:rsidRPr="007967E7">
        <w:rPr>
          <w:lang w:eastAsia="ko-KR"/>
        </w:rPr>
        <w:t xml:space="preserve">perceived organizational ethical virtue </w:t>
      </w:r>
      <w:r w:rsidR="0092153C" w:rsidRPr="007967E7">
        <w:rPr>
          <w:lang w:eastAsia="ko-KR"/>
        </w:rPr>
        <w:t>was</w:t>
      </w:r>
      <w:r w:rsidRPr="007967E7">
        <w:rPr>
          <w:lang w:eastAsia="ko-KR"/>
        </w:rPr>
        <w:t xml:space="preserve"> </w:t>
      </w:r>
      <w:r w:rsidR="0020349F" w:rsidRPr="007967E7">
        <w:rPr>
          <w:lang w:eastAsia="ko-KR"/>
        </w:rPr>
        <w:t xml:space="preserve">statistically </w:t>
      </w:r>
      <w:r w:rsidR="002D7307" w:rsidRPr="007967E7">
        <w:rPr>
          <w:lang w:eastAsia="ko-KR"/>
        </w:rPr>
        <w:t>significant</w:t>
      </w:r>
      <w:r w:rsidR="005862BF" w:rsidRPr="007967E7">
        <w:rPr>
          <w:lang w:eastAsia="ko-KR"/>
        </w:rPr>
        <w:t>, negative,</w:t>
      </w:r>
      <w:r w:rsidR="002D7307" w:rsidRPr="007967E7">
        <w:rPr>
          <w:lang w:eastAsia="ko-KR"/>
        </w:rPr>
        <w:t xml:space="preserve"> and </w:t>
      </w:r>
      <w:r w:rsidRPr="007967E7">
        <w:rPr>
          <w:lang w:eastAsia="ko-KR"/>
        </w:rPr>
        <w:t>stronger for employees with high levels of personal value for diversity (indirect effect = -.2</w:t>
      </w:r>
      <w:r w:rsidR="006D0F08" w:rsidRPr="007967E7">
        <w:rPr>
          <w:lang w:eastAsia="ko-KR"/>
        </w:rPr>
        <w:t>7</w:t>
      </w:r>
      <w:r w:rsidRPr="007967E7">
        <w:rPr>
          <w:lang w:eastAsia="ko-KR"/>
        </w:rPr>
        <w:t xml:space="preserve">, </w:t>
      </w:r>
      <w:r w:rsidRPr="007967E7">
        <w:rPr>
          <w:lang w:eastAsia="ko-KR"/>
        </w:rPr>
        <w:lastRenderedPageBreak/>
        <w:t>95% CI = [-.43, -.1</w:t>
      </w:r>
      <w:r w:rsidR="006D0F08" w:rsidRPr="007967E7">
        <w:rPr>
          <w:lang w:eastAsia="ko-KR"/>
        </w:rPr>
        <w:t>6</w:t>
      </w:r>
      <w:r w:rsidR="00444BF0" w:rsidRPr="007967E7">
        <w:rPr>
          <w:lang w:eastAsia="ko-KR"/>
        </w:rPr>
        <w:t>]) but was</w:t>
      </w:r>
      <w:r w:rsidRPr="007967E7">
        <w:rPr>
          <w:lang w:eastAsia="ko-KR"/>
        </w:rPr>
        <w:t xml:space="preserve"> not </w:t>
      </w:r>
      <w:r w:rsidR="0020349F" w:rsidRPr="007967E7">
        <w:rPr>
          <w:lang w:eastAsia="ko-KR"/>
        </w:rPr>
        <w:t xml:space="preserve">statistically </w:t>
      </w:r>
      <w:r w:rsidRPr="007967E7">
        <w:rPr>
          <w:lang w:eastAsia="ko-KR"/>
        </w:rPr>
        <w:t>significant for their counterparts (indirect effect = -.05, 95% CI = [-.</w:t>
      </w:r>
      <w:r w:rsidR="006D0F08" w:rsidRPr="007967E7">
        <w:rPr>
          <w:lang w:eastAsia="ko-KR"/>
        </w:rPr>
        <w:t>19</w:t>
      </w:r>
      <w:r w:rsidR="00045570" w:rsidRPr="007967E7">
        <w:rPr>
          <w:lang w:eastAsia="ko-KR"/>
        </w:rPr>
        <w:t>, .05]). Therefore, H</w:t>
      </w:r>
      <w:r w:rsidRPr="007967E7">
        <w:rPr>
          <w:lang w:eastAsia="ko-KR"/>
        </w:rPr>
        <w:t>ypothes</w:t>
      </w:r>
      <w:r w:rsidR="00E75E4B" w:rsidRPr="007967E7">
        <w:rPr>
          <w:lang w:eastAsia="ko-KR"/>
        </w:rPr>
        <w:t>e</w:t>
      </w:r>
      <w:r w:rsidRPr="007967E7">
        <w:rPr>
          <w:lang w:eastAsia="ko-KR"/>
        </w:rPr>
        <w:t>s 3a and 3b are supported.</w:t>
      </w:r>
    </w:p>
    <w:p w14:paraId="6829E1AE" w14:textId="70C84B54" w:rsidR="00D06582" w:rsidRPr="007967E7" w:rsidRDefault="00D06582" w:rsidP="00DD6423">
      <w:pPr>
        <w:pStyle w:val="JBESecond-levelheading"/>
      </w:pPr>
      <w:r w:rsidRPr="007967E7">
        <w:t>Supplemental Analyses</w:t>
      </w:r>
    </w:p>
    <w:p w14:paraId="5338474C" w14:textId="59117FED" w:rsidR="006C4991" w:rsidRPr="007967E7" w:rsidRDefault="00BC2278" w:rsidP="009B43B6">
      <w:pPr>
        <w:pStyle w:val="APAStandard"/>
        <w:ind w:firstLine="0"/>
      </w:pPr>
      <w:r>
        <w:t>As</w:t>
      </w:r>
      <w:r w:rsidR="00FC54F5" w:rsidRPr="007967E7">
        <w:t xml:space="preserve"> our employee measures were self-reported, this raises concern</w:t>
      </w:r>
      <w:r w:rsidR="00CD402F" w:rsidRPr="007967E7">
        <w:t>s</w:t>
      </w:r>
      <w:r w:rsidR="00FC54F5" w:rsidRPr="007967E7">
        <w:t xml:space="preserve"> for potential common</w:t>
      </w:r>
      <w:r w:rsidR="00781160" w:rsidRPr="007967E7">
        <w:t xml:space="preserve"> </w:t>
      </w:r>
      <w:r w:rsidR="005808C5" w:rsidRPr="007967E7">
        <w:t>method bias (Podsakoff et al.</w:t>
      </w:r>
      <w:r w:rsidR="00D97F8B">
        <w:t xml:space="preserve"> 2003</w:t>
      </w:r>
      <w:r w:rsidR="00FC54F5" w:rsidRPr="007967E7">
        <w:t xml:space="preserve">). Therefore, we estimated our models with paired participant-reported </w:t>
      </w:r>
      <w:r w:rsidR="00802FC1" w:rsidRPr="007967E7">
        <w:t xml:space="preserve">measures of the </w:t>
      </w:r>
      <w:r w:rsidR="00CD402F" w:rsidRPr="007967E7">
        <w:t xml:space="preserve">dependent variables: </w:t>
      </w:r>
      <w:r w:rsidR="002B0176" w:rsidRPr="007967E7">
        <w:t>perceived</w:t>
      </w:r>
      <w:r w:rsidR="00802FC1" w:rsidRPr="007967E7">
        <w:t xml:space="preserve"> ethical virtue</w:t>
      </w:r>
      <w:r w:rsidR="0091721D" w:rsidRPr="007967E7">
        <w:t xml:space="preserve"> of the focal employee’s organization</w:t>
      </w:r>
      <w:r w:rsidR="00802FC1" w:rsidRPr="007967E7">
        <w:t xml:space="preserve">, </w:t>
      </w:r>
      <w:r w:rsidR="00CD402F" w:rsidRPr="007967E7">
        <w:t xml:space="preserve">focal employee’s </w:t>
      </w:r>
      <w:r w:rsidR="00FC54F5" w:rsidRPr="007967E7">
        <w:t>organizational citizenship behavior</w:t>
      </w:r>
      <w:r w:rsidR="00BF35BE" w:rsidRPr="007967E7">
        <w:t xml:space="preserve"> toward the </w:t>
      </w:r>
      <w:r w:rsidR="00B218F9" w:rsidRPr="007967E7">
        <w:t>organization, and focal employee’s</w:t>
      </w:r>
      <w:r w:rsidR="00FC54F5" w:rsidRPr="007967E7">
        <w:t xml:space="preserve"> interpersonal </w:t>
      </w:r>
      <w:r w:rsidR="00BF35BE" w:rsidRPr="007967E7">
        <w:t xml:space="preserve">workplace </w:t>
      </w:r>
      <w:r w:rsidR="00FC54F5" w:rsidRPr="007967E7">
        <w:t>de</w:t>
      </w:r>
      <w:r w:rsidR="00CD402F" w:rsidRPr="007967E7">
        <w:t>viance</w:t>
      </w:r>
      <w:r w:rsidR="00FC54F5" w:rsidRPr="007967E7">
        <w:t xml:space="preserve">. </w:t>
      </w:r>
      <w:r w:rsidR="00EA6731" w:rsidRPr="007967E7">
        <w:t>We followed the same procedures used for employee-reported dependen</w:t>
      </w:r>
      <w:r w:rsidR="006C4991" w:rsidRPr="007967E7">
        <w:t>t variables.</w:t>
      </w:r>
    </w:p>
    <w:p w14:paraId="0B34C223" w14:textId="0968643E" w:rsidR="00440957" w:rsidRPr="007967E7" w:rsidRDefault="00440957" w:rsidP="00DC30E9">
      <w:pPr>
        <w:pStyle w:val="APAStandard"/>
      </w:pPr>
      <w:r w:rsidRPr="007967E7">
        <w:t xml:space="preserve">Table 2 </w:t>
      </w:r>
      <w:r w:rsidR="00FE0F19" w:rsidRPr="007967E7">
        <w:t>presents the</w:t>
      </w:r>
      <w:r w:rsidRPr="007967E7">
        <w:t xml:space="preserve"> results to test Hypotheses 1 and 2. Results show that </w:t>
      </w:r>
      <w:r w:rsidR="0051702E" w:rsidRPr="007967E7">
        <w:t>employees’ perception</w:t>
      </w:r>
      <w:r w:rsidR="0042172C" w:rsidRPr="007967E7">
        <w:t>s</w:t>
      </w:r>
      <w:r w:rsidR="0051702E" w:rsidRPr="007967E7">
        <w:t xml:space="preserve"> of an </w:t>
      </w:r>
      <w:r w:rsidRPr="007967E7">
        <w:t>organizational integration and learning approach to diversity</w:t>
      </w:r>
      <w:r w:rsidR="002C7CFD" w:rsidRPr="007967E7">
        <w:t xml:space="preserve"> were</w:t>
      </w:r>
      <w:r w:rsidRPr="007967E7">
        <w:t xml:space="preserve"> statistically significa</w:t>
      </w:r>
      <w:r w:rsidR="002E57AE" w:rsidRPr="007967E7">
        <w:t>ntly and positively related to paired</w:t>
      </w:r>
      <w:r w:rsidR="00D517B3" w:rsidRPr="007967E7">
        <w:t xml:space="preserve"> </w:t>
      </w:r>
      <w:r w:rsidR="00AE2882" w:rsidRPr="007967E7">
        <w:t>participant-</w:t>
      </w:r>
      <w:r w:rsidR="002E57AE" w:rsidRPr="007967E7">
        <w:t>reported</w:t>
      </w:r>
      <w:r w:rsidRPr="007967E7">
        <w:t xml:space="preserve"> </w:t>
      </w:r>
      <w:r w:rsidR="00406EC1" w:rsidRPr="007967E7">
        <w:t xml:space="preserve">perceived </w:t>
      </w:r>
      <w:r w:rsidRPr="007967E7">
        <w:t>organizational</w:t>
      </w:r>
      <w:r w:rsidR="002E57AE" w:rsidRPr="007967E7">
        <w:t xml:space="preserve"> ethical virtue</w:t>
      </w:r>
      <w:r w:rsidRPr="007967E7">
        <w:t xml:space="preserve"> </w:t>
      </w:r>
      <w:r w:rsidRPr="007967E7">
        <w:rPr>
          <w:iCs/>
        </w:rPr>
        <w:t>(β</w:t>
      </w:r>
      <w:r w:rsidRPr="007967E7">
        <w:t xml:space="preserve"> = .25, </w:t>
      </w:r>
      <w:r w:rsidRPr="007967E7">
        <w:rPr>
          <w:i/>
        </w:rPr>
        <w:t>p</w:t>
      </w:r>
      <w:r w:rsidRPr="007967E7">
        <w:t xml:space="preserve"> </w:t>
      </w:r>
      <w:r w:rsidR="00414F6E" w:rsidRPr="007967E7">
        <w:t>=</w:t>
      </w:r>
      <w:r w:rsidRPr="007967E7">
        <w:t xml:space="preserve"> .0</w:t>
      </w:r>
      <w:r w:rsidR="00414F6E" w:rsidRPr="007967E7">
        <w:t>0</w:t>
      </w:r>
      <w:r w:rsidRPr="007967E7">
        <w:t xml:space="preserve">). </w:t>
      </w:r>
      <w:r w:rsidR="00BD6669" w:rsidRPr="007967E7">
        <w:t>In addition</w:t>
      </w:r>
      <w:r w:rsidRPr="007967E7">
        <w:t xml:space="preserve">, the interaction of </w:t>
      </w:r>
      <w:r w:rsidR="00AE6B19" w:rsidRPr="007967E7">
        <w:t>employees’</w:t>
      </w:r>
      <w:r w:rsidR="00D33C4F" w:rsidRPr="007967E7">
        <w:t xml:space="preserve"> perception</w:t>
      </w:r>
      <w:r w:rsidR="0042172C" w:rsidRPr="007967E7">
        <w:t>s</w:t>
      </w:r>
      <w:r w:rsidR="00AE6B19" w:rsidRPr="007967E7">
        <w:t xml:space="preserve"> of </w:t>
      </w:r>
      <w:r w:rsidRPr="007967E7">
        <w:t xml:space="preserve">an organizational integration and learning approach to diversity and personal value for diversity was statistically significantly </w:t>
      </w:r>
      <w:r w:rsidR="009339DF" w:rsidRPr="007967E7">
        <w:t xml:space="preserve">and positively </w:t>
      </w:r>
      <w:r w:rsidRPr="007967E7">
        <w:t xml:space="preserve">related to </w:t>
      </w:r>
      <w:r w:rsidR="002E57AE" w:rsidRPr="007967E7">
        <w:t xml:space="preserve">paired participant-reported </w:t>
      </w:r>
      <w:r w:rsidR="00AB4E93" w:rsidRPr="007967E7">
        <w:t xml:space="preserve">perceived </w:t>
      </w:r>
      <w:r w:rsidRPr="007967E7">
        <w:t xml:space="preserve">organizational ethical virtue </w:t>
      </w:r>
      <w:r w:rsidRPr="007967E7">
        <w:rPr>
          <w:iCs/>
        </w:rPr>
        <w:t>(β</w:t>
      </w:r>
      <w:r w:rsidRPr="007967E7">
        <w:t xml:space="preserve"> = .3</w:t>
      </w:r>
      <w:r w:rsidR="00C02DF6">
        <w:t>3</w:t>
      </w:r>
      <w:r w:rsidRPr="007967E7">
        <w:t xml:space="preserve">, </w:t>
      </w:r>
      <w:r w:rsidRPr="007967E7">
        <w:rPr>
          <w:i/>
        </w:rPr>
        <w:t>p</w:t>
      </w:r>
      <w:r w:rsidR="002E57AE" w:rsidRPr="007967E7">
        <w:t xml:space="preserve"> </w:t>
      </w:r>
      <w:r w:rsidR="00414F6E" w:rsidRPr="007967E7">
        <w:t>=</w:t>
      </w:r>
      <w:r w:rsidR="002E57AE" w:rsidRPr="007967E7">
        <w:t xml:space="preserve"> .0</w:t>
      </w:r>
      <w:r w:rsidR="00414F6E" w:rsidRPr="007967E7">
        <w:t>0</w:t>
      </w:r>
      <w:r w:rsidRPr="007967E7">
        <w:t xml:space="preserve">). </w:t>
      </w:r>
      <w:r w:rsidR="00144A86" w:rsidRPr="007967E7">
        <w:t xml:space="preserve">The interaction term accounted for an additional </w:t>
      </w:r>
      <w:r w:rsidR="00C02DF6">
        <w:t>9</w:t>
      </w:r>
      <w:r w:rsidR="00144A86" w:rsidRPr="007967E7">
        <w:t>% of the variance beyond the controls and main effects, which is high for</w:t>
      </w:r>
      <w:r w:rsidR="001E0D88" w:rsidRPr="007967E7">
        <w:t xml:space="preserve"> interaction terms (McClelland and</w:t>
      </w:r>
      <w:r w:rsidR="00144A86" w:rsidRPr="007967E7">
        <w:t xml:space="preserve"> Judd 1993).</w:t>
      </w:r>
      <w:r w:rsidR="00710978" w:rsidRPr="007967E7">
        <w:t xml:space="preserve"> </w:t>
      </w:r>
      <w:r w:rsidRPr="007967E7">
        <w:t xml:space="preserve">A test of the simple slopes shows that </w:t>
      </w:r>
      <w:r w:rsidR="00355D21" w:rsidRPr="007967E7">
        <w:t>employees’</w:t>
      </w:r>
      <w:r w:rsidR="008D4F05" w:rsidRPr="007967E7">
        <w:t xml:space="preserve"> perception</w:t>
      </w:r>
      <w:r w:rsidR="0042172C" w:rsidRPr="007967E7">
        <w:t>s</w:t>
      </w:r>
      <w:r w:rsidR="00355D21" w:rsidRPr="007967E7">
        <w:t xml:space="preserve"> of an </w:t>
      </w:r>
      <w:r w:rsidRPr="007967E7">
        <w:t xml:space="preserve">organizational integration and learning approach to diversity </w:t>
      </w:r>
      <w:r w:rsidR="004E078E" w:rsidRPr="007967E7">
        <w:t>were</w:t>
      </w:r>
      <w:r w:rsidRPr="007967E7">
        <w:t xml:space="preserve"> statistically significantly, positively, and more strongly related to </w:t>
      </w:r>
      <w:r w:rsidR="00956513" w:rsidRPr="007967E7">
        <w:t>perceived</w:t>
      </w:r>
      <w:r w:rsidRPr="007967E7">
        <w:t xml:space="preserve"> ethical virtue </w:t>
      </w:r>
      <w:r w:rsidR="00EC68C1" w:rsidRPr="007967E7">
        <w:t xml:space="preserve">of the focal employee’s organization </w:t>
      </w:r>
      <w:r w:rsidRPr="007967E7">
        <w:t>reported by the paired participant when employees’</w:t>
      </w:r>
      <w:r w:rsidR="003B7323" w:rsidRPr="007967E7">
        <w:t xml:space="preserve"> personal value for diversity was</w:t>
      </w:r>
      <w:r w:rsidRPr="007967E7">
        <w:t xml:space="preserve"> high (simple slope = .</w:t>
      </w:r>
      <w:r w:rsidR="00733825">
        <w:t>58</w:t>
      </w:r>
      <w:r w:rsidRPr="007967E7">
        <w:t xml:space="preserve">, </w:t>
      </w:r>
      <w:r w:rsidRPr="007967E7">
        <w:rPr>
          <w:i/>
        </w:rPr>
        <w:t xml:space="preserve">t </w:t>
      </w:r>
      <w:r w:rsidRPr="007967E7">
        <w:t>= 6.</w:t>
      </w:r>
      <w:r w:rsidR="00733825">
        <w:t>40</w:t>
      </w:r>
      <w:r w:rsidRPr="007967E7">
        <w:t xml:space="preserve">, </w:t>
      </w:r>
      <w:r w:rsidRPr="007967E7">
        <w:rPr>
          <w:i/>
        </w:rPr>
        <w:t>p</w:t>
      </w:r>
      <w:r w:rsidRPr="007967E7">
        <w:t xml:space="preserve"> </w:t>
      </w:r>
      <w:r w:rsidR="00414F6E" w:rsidRPr="007967E7">
        <w:t>=</w:t>
      </w:r>
      <w:r w:rsidRPr="007967E7">
        <w:t xml:space="preserve"> .0</w:t>
      </w:r>
      <w:r w:rsidR="00414F6E" w:rsidRPr="007967E7">
        <w:t>0</w:t>
      </w:r>
      <w:r w:rsidRPr="007967E7">
        <w:t xml:space="preserve">) rather than low (simple slope = .07, </w:t>
      </w:r>
      <w:r w:rsidRPr="007967E7">
        <w:rPr>
          <w:i/>
        </w:rPr>
        <w:t>t</w:t>
      </w:r>
      <w:r w:rsidRPr="007967E7">
        <w:t xml:space="preserve"> = .</w:t>
      </w:r>
      <w:r w:rsidR="00733825">
        <w:t>81</w:t>
      </w:r>
      <w:r w:rsidRPr="007967E7">
        <w:t xml:space="preserve">, </w:t>
      </w:r>
      <w:r w:rsidRPr="007967E7">
        <w:rPr>
          <w:i/>
        </w:rPr>
        <w:t>p</w:t>
      </w:r>
      <w:r w:rsidRPr="007967E7">
        <w:t xml:space="preserve"> = .4</w:t>
      </w:r>
      <w:r w:rsidR="00733825">
        <w:t>2</w:t>
      </w:r>
      <w:r w:rsidRPr="007967E7">
        <w:t>).</w:t>
      </w:r>
    </w:p>
    <w:p w14:paraId="1F6B7BA8" w14:textId="7D7CADE0" w:rsidR="002D081A" w:rsidRPr="007967E7" w:rsidRDefault="00242618" w:rsidP="00DC30E9">
      <w:pPr>
        <w:pStyle w:val="APAStandard"/>
      </w:pPr>
      <w:r w:rsidRPr="007967E7">
        <w:rPr>
          <w:lang w:eastAsia="ko-KR"/>
        </w:rPr>
        <w:lastRenderedPageBreak/>
        <w:t>Regarding Hypothesis 3</w:t>
      </w:r>
      <w:r w:rsidR="00440DDB" w:rsidRPr="007967E7">
        <w:rPr>
          <w:lang w:eastAsia="ko-KR"/>
        </w:rPr>
        <w:t>a</w:t>
      </w:r>
      <w:r w:rsidRPr="007967E7">
        <w:rPr>
          <w:lang w:eastAsia="ko-KR"/>
        </w:rPr>
        <w:t>, r</w:t>
      </w:r>
      <w:r w:rsidR="00EA6731" w:rsidRPr="007967E7">
        <w:rPr>
          <w:lang w:eastAsia="ko-KR"/>
        </w:rPr>
        <w:t xml:space="preserve">esults indicate that </w:t>
      </w:r>
      <w:r w:rsidR="007B05FA" w:rsidRPr="007967E7">
        <w:rPr>
          <w:lang w:eastAsia="ko-KR"/>
        </w:rPr>
        <w:t>the conditional indirect effect</w:t>
      </w:r>
      <w:r w:rsidR="00EA6731" w:rsidRPr="007967E7">
        <w:rPr>
          <w:lang w:eastAsia="ko-KR"/>
        </w:rPr>
        <w:t xml:space="preserve"> of</w:t>
      </w:r>
      <w:r w:rsidR="008C1549" w:rsidRPr="007967E7">
        <w:rPr>
          <w:lang w:eastAsia="ko-KR"/>
        </w:rPr>
        <w:t xml:space="preserve"> employees’</w:t>
      </w:r>
      <w:r w:rsidR="008D4F05" w:rsidRPr="007967E7">
        <w:rPr>
          <w:lang w:eastAsia="ko-KR"/>
        </w:rPr>
        <w:t xml:space="preserve"> perception</w:t>
      </w:r>
      <w:r w:rsidR="0042172C" w:rsidRPr="007967E7">
        <w:rPr>
          <w:lang w:eastAsia="ko-KR"/>
        </w:rPr>
        <w:t>s</w:t>
      </w:r>
      <w:r w:rsidR="008C1549" w:rsidRPr="007967E7">
        <w:rPr>
          <w:lang w:eastAsia="ko-KR"/>
        </w:rPr>
        <w:t xml:space="preserve"> of</w:t>
      </w:r>
      <w:r w:rsidR="00EA6731" w:rsidRPr="007967E7">
        <w:rPr>
          <w:lang w:eastAsia="ko-KR"/>
        </w:rPr>
        <w:t xml:space="preserve"> an organizational integration and learning approach to diversity on </w:t>
      </w:r>
      <w:r w:rsidR="00CF170F" w:rsidRPr="007967E7">
        <w:rPr>
          <w:lang w:eastAsia="ko-KR"/>
        </w:rPr>
        <w:t>the focal employee</w:t>
      </w:r>
      <w:r w:rsidR="00EA6731" w:rsidRPr="007967E7">
        <w:rPr>
          <w:lang w:eastAsia="ko-KR"/>
        </w:rPr>
        <w:t>’</w:t>
      </w:r>
      <w:r w:rsidR="00CF170F" w:rsidRPr="007967E7">
        <w:rPr>
          <w:lang w:eastAsia="ko-KR"/>
        </w:rPr>
        <w:t>s</w:t>
      </w:r>
      <w:r w:rsidR="00EA6731" w:rsidRPr="007967E7">
        <w:rPr>
          <w:lang w:eastAsia="ko-KR"/>
        </w:rPr>
        <w:t xml:space="preserve"> organizational citizenship behavior toward the organiz</w:t>
      </w:r>
      <w:r w:rsidR="00740DB8" w:rsidRPr="007967E7">
        <w:rPr>
          <w:lang w:eastAsia="ko-KR"/>
        </w:rPr>
        <w:t xml:space="preserve">ation as reported by the paired </w:t>
      </w:r>
      <w:r w:rsidR="00EA6731" w:rsidRPr="007967E7">
        <w:rPr>
          <w:lang w:eastAsia="ko-KR"/>
        </w:rPr>
        <w:t xml:space="preserve">participant through </w:t>
      </w:r>
      <w:r w:rsidR="00F336BB" w:rsidRPr="007967E7">
        <w:rPr>
          <w:lang w:eastAsia="ko-KR"/>
        </w:rPr>
        <w:t xml:space="preserve">paired-participant reported </w:t>
      </w:r>
      <w:r w:rsidR="007B05FA" w:rsidRPr="007967E7">
        <w:rPr>
          <w:lang w:eastAsia="ko-KR"/>
        </w:rPr>
        <w:t xml:space="preserve">perceived </w:t>
      </w:r>
      <w:r w:rsidR="00EA6731" w:rsidRPr="007967E7">
        <w:rPr>
          <w:lang w:eastAsia="ko-KR"/>
        </w:rPr>
        <w:t>or</w:t>
      </w:r>
      <w:r w:rsidR="004D3009" w:rsidRPr="007967E7">
        <w:rPr>
          <w:lang w:eastAsia="ko-KR"/>
        </w:rPr>
        <w:t>ganizational ethical virtue was</w:t>
      </w:r>
      <w:r w:rsidR="00EA6731" w:rsidRPr="007967E7">
        <w:rPr>
          <w:lang w:eastAsia="ko-KR"/>
        </w:rPr>
        <w:t xml:space="preserve"> </w:t>
      </w:r>
      <w:r w:rsidR="00E43AC3" w:rsidRPr="007967E7">
        <w:rPr>
          <w:lang w:eastAsia="ko-KR"/>
        </w:rPr>
        <w:t>statistically significant and</w:t>
      </w:r>
      <w:r w:rsidR="00EA6731" w:rsidRPr="007967E7">
        <w:rPr>
          <w:lang w:eastAsia="ko-KR"/>
        </w:rPr>
        <w:t xml:space="preserve"> positive for employees who had high levels of personal value for diversity (indirect effect = .</w:t>
      </w:r>
      <w:r w:rsidR="00733825">
        <w:rPr>
          <w:lang w:eastAsia="ko-KR"/>
        </w:rPr>
        <w:t>55</w:t>
      </w:r>
      <w:r w:rsidR="00104A87" w:rsidRPr="007967E7">
        <w:rPr>
          <w:lang w:eastAsia="ko-KR"/>
        </w:rPr>
        <w:t>, 95% CI = [.</w:t>
      </w:r>
      <w:r w:rsidR="00733825">
        <w:rPr>
          <w:lang w:eastAsia="ko-KR"/>
        </w:rPr>
        <w:t>36</w:t>
      </w:r>
      <w:r w:rsidR="00104A87" w:rsidRPr="007967E7">
        <w:rPr>
          <w:lang w:eastAsia="ko-KR"/>
        </w:rPr>
        <w:t>, .</w:t>
      </w:r>
      <w:r w:rsidR="00733825">
        <w:rPr>
          <w:lang w:eastAsia="ko-KR"/>
        </w:rPr>
        <w:t>80</w:t>
      </w:r>
      <w:r w:rsidR="00104A87" w:rsidRPr="007967E7">
        <w:rPr>
          <w:lang w:eastAsia="ko-KR"/>
        </w:rPr>
        <w:t>]) but was</w:t>
      </w:r>
      <w:r w:rsidR="00EA6731" w:rsidRPr="007967E7">
        <w:rPr>
          <w:lang w:eastAsia="ko-KR"/>
        </w:rPr>
        <w:t xml:space="preserve"> not </w:t>
      </w:r>
      <w:r w:rsidR="0020349F" w:rsidRPr="007967E7">
        <w:rPr>
          <w:lang w:eastAsia="ko-KR"/>
        </w:rPr>
        <w:t xml:space="preserve">statistically </w:t>
      </w:r>
      <w:r w:rsidR="00EA6731" w:rsidRPr="007967E7">
        <w:rPr>
          <w:lang w:eastAsia="ko-KR"/>
        </w:rPr>
        <w:t>significant for those who had low levels of personal value for diversity (indirect effect = .0</w:t>
      </w:r>
      <w:r w:rsidR="00733825">
        <w:rPr>
          <w:lang w:eastAsia="ko-KR"/>
        </w:rPr>
        <w:t>7</w:t>
      </w:r>
      <w:r w:rsidR="00EA6731" w:rsidRPr="007967E7">
        <w:rPr>
          <w:lang w:eastAsia="ko-KR"/>
        </w:rPr>
        <w:t>, 95% CI = [-.1</w:t>
      </w:r>
      <w:r w:rsidR="006921C5">
        <w:rPr>
          <w:lang w:eastAsia="ko-KR"/>
        </w:rPr>
        <w:t>4</w:t>
      </w:r>
      <w:r w:rsidR="00EA6731" w:rsidRPr="007967E7">
        <w:rPr>
          <w:lang w:eastAsia="ko-KR"/>
        </w:rPr>
        <w:t>, .2</w:t>
      </w:r>
      <w:r w:rsidR="00733825">
        <w:rPr>
          <w:lang w:eastAsia="ko-KR"/>
        </w:rPr>
        <w:t>6</w:t>
      </w:r>
      <w:r w:rsidR="00EA6731" w:rsidRPr="007967E7">
        <w:rPr>
          <w:lang w:eastAsia="ko-KR"/>
        </w:rPr>
        <w:t xml:space="preserve">]). Likewise, </w:t>
      </w:r>
      <w:r w:rsidR="008D6F33" w:rsidRPr="007967E7">
        <w:rPr>
          <w:lang w:eastAsia="ko-KR"/>
        </w:rPr>
        <w:t xml:space="preserve">regarding Hypothesis 3b, results indicate that </w:t>
      </w:r>
      <w:r w:rsidR="00B724A5" w:rsidRPr="007967E7">
        <w:rPr>
          <w:lang w:eastAsia="ko-KR"/>
        </w:rPr>
        <w:t>the conditional indirect effect</w:t>
      </w:r>
      <w:r w:rsidR="00EA6731" w:rsidRPr="007967E7">
        <w:rPr>
          <w:lang w:eastAsia="ko-KR"/>
        </w:rPr>
        <w:t xml:space="preserve"> of </w:t>
      </w:r>
      <w:r w:rsidR="000E446F" w:rsidRPr="007967E7">
        <w:rPr>
          <w:lang w:eastAsia="ko-KR"/>
        </w:rPr>
        <w:t>employees’</w:t>
      </w:r>
      <w:r w:rsidR="008D4F05" w:rsidRPr="007967E7">
        <w:rPr>
          <w:lang w:eastAsia="ko-KR"/>
        </w:rPr>
        <w:t xml:space="preserve"> perception</w:t>
      </w:r>
      <w:r w:rsidR="0042172C" w:rsidRPr="007967E7">
        <w:rPr>
          <w:lang w:eastAsia="ko-KR"/>
        </w:rPr>
        <w:t>s</w:t>
      </w:r>
      <w:r w:rsidR="000E446F" w:rsidRPr="007967E7">
        <w:rPr>
          <w:lang w:eastAsia="ko-KR"/>
        </w:rPr>
        <w:t xml:space="preserve"> of </w:t>
      </w:r>
      <w:r w:rsidR="00EA6731" w:rsidRPr="007967E7">
        <w:rPr>
          <w:lang w:eastAsia="ko-KR"/>
        </w:rPr>
        <w:t>an organizational integration and learning approach to diversity on employee’s interpersonal workplace deviance as reporte</w:t>
      </w:r>
      <w:r w:rsidR="00B724A5" w:rsidRPr="007967E7">
        <w:rPr>
          <w:lang w:eastAsia="ko-KR"/>
        </w:rPr>
        <w:t xml:space="preserve">d by the paired-participant </w:t>
      </w:r>
      <w:r w:rsidR="00383077" w:rsidRPr="007967E7">
        <w:rPr>
          <w:lang w:eastAsia="ko-KR"/>
        </w:rPr>
        <w:t xml:space="preserve">through paired-participant reported perceived organizational ethical virtue </w:t>
      </w:r>
      <w:r w:rsidR="00B724A5" w:rsidRPr="007967E7">
        <w:rPr>
          <w:lang w:eastAsia="ko-KR"/>
        </w:rPr>
        <w:t>was</w:t>
      </w:r>
      <w:r w:rsidR="00EA6731" w:rsidRPr="007967E7">
        <w:rPr>
          <w:lang w:eastAsia="ko-KR"/>
        </w:rPr>
        <w:t xml:space="preserve"> </w:t>
      </w:r>
      <w:r w:rsidR="003126BA" w:rsidRPr="007967E7">
        <w:rPr>
          <w:lang w:eastAsia="ko-KR"/>
        </w:rPr>
        <w:t>statistically significant and</w:t>
      </w:r>
      <w:r w:rsidR="00EA6731" w:rsidRPr="007967E7">
        <w:rPr>
          <w:lang w:eastAsia="ko-KR"/>
        </w:rPr>
        <w:t xml:space="preserve"> negative for employees with high levels of personal value for diversity (indirect effect = -.</w:t>
      </w:r>
      <w:r w:rsidR="00733825">
        <w:rPr>
          <w:lang w:eastAsia="ko-KR"/>
        </w:rPr>
        <w:t>32</w:t>
      </w:r>
      <w:r w:rsidR="00EA6731" w:rsidRPr="007967E7">
        <w:rPr>
          <w:lang w:eastAsia="ko-KR"/>
        </w:rPr>
        <w:t>,</w:t>
      </w:r>
      <w:r w:rsidR="00142410" w:rsidRPr="007967E7">
        <w:rPr>
          <w:lang w:eastAsia="ko-KR"/>
        </w:rPr>
        <w:t xml:space="preserve"> 95% CI = [-.</w:t>
      </w:r>
      <w:r w:rsidR="00733825">
        <w:rPr>
          <w:lang w:eastAsia="ko-KR"/>
        </w:rPr>
        <w:t>50</w:t>
      </w:r>
      <w:r w:rsidR="00142410" w:rsidRPr="007967E7">
        <w:rPr>
          <w:lang w:eastAsia="ko-KR"/>
        </w:rPr>
        <w:t>, -.</w:t>
      </w:r>
      <w:r w:rsidR="00733825">
        <w:rPr>
          <w:lang w:eastAsia="ko-KR"/>
        </w:rPr>
        <w:t>20</w:t>
      </w:r>
      <w:r w:rsidR="00142410" w:rsidRPr="007967E7">
        <w:rPr>
          <w:lang w:eastAsia="ko-KR"/>
        </w:rPr>
        <w:t>]) but was</w:t>
      </w:r>
      <w:r w:rsidR="00EA6731" w:rsidRPr="007967E7">
        <w:rPr>
          <w:lang w:eastAsia="ko-KR"/>
        </w:rPr>
        <w:t xml:space="preserve"> not </w:t>
      </w:r>
      <w:r w:rsidR="00D9632A" w:rsidRPr="007967E7">
        <w:rPr>
          <w:lang w:eastAsia="ko-KR"/>
        </w:rPr>
        <w:t xml:space="preserve">statistically </w:t>
      </w:r>
      <w:r w:rsidR="00EA6731" w:rsidRPr="007967E7">
        <w:rPr>
          <w:lang w:eastAsia="ko-KR"/>
        </w:rPr>
        <w:t>significant for their counterparts (indirect effect = -.0</w:t>
      </w:r>
      <w:r w:rsidR="00733825">
        <w:rPr>
          <w:lang w:eastAsia="ko-KR"/>
        </w:rPr>
        <w:t>4</w:t>
      </w:r>
      <w:r w:rsidR="00EA6731" w:rsidRPr="007967E7">
        <w:rPr>
          <w:lang w:eastAsia="ko-KR"/>
        </w:rPr>
        <w:t>, 95% CI = [-.1</w:t>
      </w:r>
      <w:r w:rsidR="00733825">
        <w:rPr>
          <w:lang w:eastAsia="ko-KR"/>
        </w:rPr>
        <w:t>7</w:t>
      </w:r>
      <w:r w:rsidR="00EA6731" w:rsidRPr="007967E7">
        <w:rPr>
          <w:lang w:eastAsia="ko-KR"/>
        </w:rPr>
        <w:t>, .0</w:t>
      </w:r>
      <w:r w:rsidR="00733825">
        <w:rPr>
          <w:lang w:eastAsia="ko-KR"/>
        </w:rPr>
        <w:t>7</w:t>
      </w:r>
      <w:r w:rsidR="00EA6731" w:rsidRPr="007967E7">
        <w:rPr>
          <w:lang w:eastAsia="ko-KR"/>
        </w:rPr>
        <w:t xml:space="preserve">]). </w:t>
      </w:r>
      <w:r w:rsidR="00CC66AC" w:rsidRPr="007967E7">
        <w:rPr>
          <w:lang w:eastAsia="ko-KR"/>
        </w:rPr>
        <w:t>Taken together</w:t>
      </w:r>
      <w:r w:rsidR="00EA6731" w:rsidRPr="007967E7">
        <w:rPr>
          <w:lang w:eastAsia="ko-KR"/>
        </w:rPr>
        <w:t>,</w:t>
      </w:r>
      <w:r w:rsidR="00590A36" w:rsidRPr="007967E7">
        <w:rPr>
          <w:lang w:eastAsia="ko-KR"/>
        </w:rPr>
        <w:t xml:space="preserve"> the results were consiste</w:t>
      </w:r>
      <w:r w:rsidR="00740DB8" w:rsidRPr="007967E7">
        <w:rPr>
          <w:lang w:eastAsia="ko-KR"/>
        </w:rPr>
        <w:t>nt with those from the employee-</w:t>
      </w:r>
      <w:r w:rsidR="00590A36" w:rsidRPr="007967E7">
        <w:rPr>
          <w:lang w:eastAsia="ko-KR"/>
        </w:rPr>
        <w:t>reported</w:t>
      </w:r>
      <w:r w:rsidR="00EA6731" w:rsidRPr="007967E7">
        <w:rPr>
          <w:lang w:eastAsia="ko-KR"/>
        </w:rPr>
        <w:t xml:space="preserve"> </w:t>
      </w:r>
      <w:r w:rsidR="00204BC6" w:rsidRPr="007967E7">
        <w:rPr>
          <w:lang w:eastAsia="ko-KR"/>
        </w:rPr>
        <w:t xml:space="preserve">measures of </w:t>
      </w:r>
      <w:r w:rsidR="00590A36" w:rsidRPr="007967E7">
        <w:rPr>
          <w:lang w:eastAsia="ko-KR"/>
        </w:rPr>
        <w:t>dependent variables,</w:t>
      </w:r>
      <w:r w:rsidR="00FC54F5" w:rsidRPr="007967E7">
        <w:t xml:space="preserve"> showing </w:t>
      </w:r>
      <w:r w:rsidR="006847A4" w:rsidRPr="007967E7">
        <w:t xml:space="preserve">the </w:t>
      </w:r>
      <w:r w:rsidR="00FC54F5" w:rsidRPr="007967E7">
        <w:t>rob</w:t>
      </w:r>
      <w:r w:rsidR="006865CE" w:rsidRPr="007967E7">
        <w:t>ustness of the findings (Tsang and Kwan</w:t>
      </w:r>
      <w:r w:rsidR="00FC54F5" w:rsidRPr="007967E7">
        <w:t xml:space="preserve"> 1999).</w:t>
      </w:r>
    </w:p>
    <w:p w14:paraId="79F39B40" w14:textId="1A367053" w:rsidR="000C4FDC" w:rsidRPr="007967E7" w:rsidRDefault="000C4FDC" w:rsidP="00FA0969">
      <w:pPr>
        <w:pStyle w:val="JBEFirst-levelheading"/>
      </w:pPr>
      <w:r w:rsidRPr="007967E7">
        <w:t>S</w:t>
      </w:r>
      <w:r w:rsidR="00DF130B" w:rsidRPr="007967E7">
        <w:t>tudy</w:t>
      </w:r>
      <w:r w:rsidRPr="007967E7">
        <w:t xml:space="preserve"> 2</w:t>
      </w:r>
    </w:p>
    <w:p w14:paraId="1197D48C" w14:textId="77777777" w:rsidR="000C4FDC" w:rsidRPr="007967E7" w:rsidRDefault="000C4FDC" w:rsidP="00DD6423">
      <w:pPr>
        <w:pStyle w:val="JBESecond-levelheading"/>
      </w:pPr>
      <w:r w:rsidRPr="007967E7">
        <w:t xml:space="preserve">Method </w:t>
      </w:r>
    </w:p>
    <w:p w14:paraId="5ADFE41C" w14:textId="77777777" w:rsidR="00911A97" w:rsidRPr="007967E7" w:rsidRDefault="000C4FDC" w:rsidP="00DD6423">
      <w:pPr>
        <w:pStyle w:val="JBEThird-levelheading"/>
        <w:rPr>
          <w:rStyle w:val="JBEThird-levelheadingZchn"/>
        </w:rPr>
      </w:pPr>
      <w:r w:rsidRPr="007967E7">
        <w:rPr>
          <w:rStyle w:val="JBEThird-levelheadingZchn"/>
          <w:i/>
        </w:rPr>
        <w:t>Sample and procedure</w:t>
      </w:r>
    </w:p>
    <w:p w14:paraId="08C1C0BA" w14:textId="5A3EDF56" w:rsidR="000C4FDC" w:rsidRPr="007967E7" w:rsidRDefault="009328FE" w:rsidP="00911A97">
      <w:pPr>
        <w:pStyle w:val="APAStandard"/>
        <w:ind w:firstLine="0"/>
      </w:pPr>
      <w:r w:rsidRPr="007967E7">
        <w:t xml:space="preserve">To </w:t>
      </w:r>
      <w:r w:rsidR="00CD402F" w:rsidRPr="007967E7">
        <w:t>examine</w:t>
      </w:r>
      <w:r w:rsidRPr="007967E7">
        <w:t xml:space="preserve"> whether our results </w:t>
      </w:r>
      <w:r w:rsidR="00CD402F" w:rsidRPr="007967E7">
        <w:t>generalize</w:t>
      </w:r>
      <w:r w:rsidRPr="007967E7">
        <w:t xml:space="preserve"> across countries, </w:t>
      </w:r>
      <w:r w:rsidR="003707FB" w:rsidRPr="007967E7">
        <w:t>w</w:t>
      </w:r>
      <w:r w:rsidR="009D58ED" w:rsidRPr="007967E7">
        <w:t xml:space="preserve">e </w:t>
      </w:r>
      <w:r w:rsidR="00DB1444" w:rsidRPr="007967E7">
        <w:t>conducted a replication</w:t>
      </w:r>
      <w:r w:rsidR="000C4FDC" w:rsidRPr="007967E7">
        <w:t xml:space="preserve"> study in Germany</w:t>
      </w:r>
      <w:r w:rsidR="003D0FC1" w:rsidRPr="007967E7">
        <w:t>.</w:t>
      </w:r>
      <w:r w:rsidR="000C4FDC" w:rsidRPr="007967E7">
        <w:t xml:space="preserve"> </w:t>
      </w:r>
      <w:r w:rsidR="003D0FC1" w:rsidRPr="007967E7">
        <w:t>We</w:t>
      </w:r>
      <w:r w:rsidR="00D06FA1" w:rsidRPr="007967E7">
        <w:t xml:space="preserve"> </w:t>
      </w:r>
      <w:r w:rsidR="00DB1444" w:rsidRPr="007967E7">
        <w:t>administere</w:t>
      </w:r>
      <w:r w:rsidR="00850050" w:rsidRPr="007967E7">
        <w:t>d</w:t>
      </w:r>
      <w:r w:rsidR="00D06FA1" w:rsidRPr="007967E7">
        <w:t xml:space="preserve"> a</w:t>
      </w:r>
      <w:r w:rsidR="008675BE" w:rsidRPr="007967E7">
        <w:t>n</w:t>
      </w:r>
      <w:r w:rsidR="00373A7D" w:rsidRPr="007967E7">
        <w:t xml:space="preserve"> online survey</w:t>
      </w:r>
      <w:r w:rsidR="002435B6" w:rsidRPr="007967E7">
        <w:t xml:space="preserve"> study</w:t>
      </w:r>
      <w:r w:rsidR="003D0FC1" w:rsidRPr="007967E7">
        <w:t xml:space="preserve"> </w:t>
      </w:r>
      <w:r w:rsidR="00D06FA1" w:rsidRPr="007967E7">
        <w:t>for which we recruited participants</w:t>
      </w:r>
      <w:r w:rsidR="000C4FDC" w:rsidRPr="007967E7">
        <w:t xml:space="preserve"> </w:t>
      </w:r>
      <w:r w:rsidR="008675BE" w:rsidRPr="007967E7">
        <w:t xml:space="preserve">via the circle of acquaintances, friends, and colleagues of the student researcher team helping with the </w:t>
      </w:r>
      <w:r w:rsidR="008675BE" w:rsidRPr="007967E7">
        <w:lastRenderedPageBreak/>
        <w:t>data collection.</w:t>
      </w:r>
      <w:r w:rsidR="00C66B0E" w:rsidRPr="007967E7">
        <w:t xml:space="preserve"> They received an e-mail with an invitation to take part in the survey</w:t>
      </w:r>
      <w:r w:rsidR="00F772F9" w:rsidRPr="007967E7">
        <w:t xml:space="preserve"> and were informed that </w:t>
      </w:r>
      <w:r w:rsidR="003947CE" w:rsidRPr="007967E7">
        <w:t>the survey was</w:t>
      </w:r>
      <w:r w:rsidR="00512ADA" w:rsidRPr="007967E7">
        <w:t xml:space="preserve"> anonymous. </w:t>
      </w:r>
      <w:r w:rsidR="00C66B0E" w:rsidRPr="007967E7">
        <w:t>Our final sample included a total of</w:t>
      </w:r>
      <w:r w:rsidR="0011076A" w:rsidRPr="007967E7">
        <w:t xml:space="preserve"> </w:t>
      </w:r>
      <w:r w:rsidR="000C4FDC" w:rsidRPr="007967E7">
        <w:t xml:space="preserve">333 German employees of organizations from different sectors and of different sizes, which represents a 79% response rate. </w:t>
      </w:r>
    </w:p>
    <w:p w14:paraId="0B7FD08F" w14:textId="3D5BE79B" w:rsidR="00530BE2" w:rsidRPr="007967E7" w:rsidRDefault="00530BE2" w:rsidP="00CF2ECB">
      <w:pPr>
        <w:pStyle w:val="APAStandard"/>
      </w:pPr>
      <w:r w:rsidRPr="007967E7">
        <w:t xml:space="preserve">The </w:t>
      </w:r>
      <w:r w:rsidR="004E38D4" w:rsidRPr="007967E7">
        <w:t xml:space="preserve">participants’ </w:t>
      </w:r>
      <w:r w:rsidRPr="007967E7">
        <w:t xml:space="preserve">mean age was 34 years, and </w:t>
      </w:r>
      <w:r w:rsidR="004E38D4" w:rsidRPr="007967E7">
        <w:t xml:space="preserve">their </w:t>
      </w:r>
      <w:r w:rsidRPr="007967E7">
        <w:t>mean job experience was 14 years. In the sample, 58% were male</w:t>
      </w:r>
      <w:r w:rsidR="00551AC7" w:rsidRPr="007967E7">
        <w:t xml:space="preserve"> and</w:t>
      </w:r>
      <w:r w:rsidRPr="007967E7">
        <w:t xml:space="preserve"> </w:t>
      </w:r>
      <w:r w:rsidR="00551AC7" w:rsidRPr="007967E7">
        <w:t>51% had a bachelor’s degree or higher.</w:t>
      </w:r>
      <w:r w:rsidR="009974D9" w:rsidRPr="007967E7">
        <w:t xml:space="preserve"> </w:t>
      </w:r>
      <w:r w:rsidR="00551AC7" w:rsidRPr="007967E7">
        <w:t xml:space="preserve">A total of 86% worked </w:t>
      </w:r>
      <w:r w:rsidR="00590E8D" w:rsidRPr="007967E7">
        <w:t xml:space="preserve">full-time, </w:t>
      </w:r>
      <w:r w:rsidRPr="007967E7">
        <w:t>78</w:t>
      </w:r>
      <w:r w:rsidR="006F5E31" w:rsidRPr="007967E7">
        <w:t xml:space="preserve">% </w:t>
      </w:r>
      <w:r w:rsidRPr="007967E7">
        <w:t>had a lead</w:t>
      </w:r>
      <w:r w:rsidR="00F14FF2">
        <w:t>ership</w:t>
      </w:r>
      <w:r w:rsidRPr="007967E7">
        <w:t xml:space="preserve"> position, </w:t>
      </w:r>
      <w:r w:rsidR="007327CE" w:rsidRPr="007967E7">
        <w:t xml:space="preserve">and </w:t>
      </w:r>
      <w:r w:rsidRPr="007967E7">
        <w:t xml:space="preserve">71% </w:t>
      </w:r>
      <w:r w:rsidR="00E507FE" w:rsidRPr="007967E7">
        <w:t xml:space="preserve">worked </w:t>
      </w:r>
      <w:r w:rsidRPr="007967E7">
        <w:t>for a for-profit organization.</w:t>
      </w:r>
    </w:p>
    <w:p w14:paraId="6C7556CB" w14:textId="77777777" w:rsidR="00650210" w:rsidRPr="007967E7" w:rsidRDefault="00530BE2" w:rsidP="00DD6423">
      <w:pPr>
        <w:pStyle w:val="JBEThird-levelheading"/>
        <w:rPr>
          <w:rStyle w:val="JBEThird-levelheadingZchn"/>
        </w:rPr>
      </w:pPr>
      <w:r w:rsidRPr="007967E7">
        <w:rPr>
          <w:rStyle w:val="JBEThird-levelheadingZchn"/>
          <w:i/>
        </w:rPr>
        <w:t>Measures</w:t>
      </w:r>
    </w:p>
    <w:p w14:paraId="1953CB4B" w14:textId="07FDA2A3" w:rsidR="00530BE2" w:rsidRPr="006B0117" w:rsidRDefault="00A33845" w:rsidP="00650210">
      <w:pPr>
        <w:pStyle w:val="APAStandard"/>
        <w:ind w:firstLine="0"/>
      </w:pPr>
      <w:r w:rsidRPr="007967E7">
        <w:t xml:space="preserve">In </w:t>
      </w:r>
      <w:r w:rsidR="00D02331" w:rsidRPr="007967E7">
        <w:t>S</w:t>
      </w:r>
      <w:r w:rsidR="007F2116" w:rsidRPr="007967E7">
        <w:t>tudy 2, we used the same</w:t>
      </w:r>
      <w:r w:rsidR="00CF3C63" w:rsidRPr="007967E7">
        <w:t xml:space="preserve"> scales as in </w:t>
      </w:r>
      <w:r w:rsidR="00937B82" w:rsidRPr="007967E7">
        <w:t>S</w:t>
      </w:r>
      <w:r w:rsidR="007F2116" w:rsidRPr="007967E7">
        <w:t>tudy</w:t>
      </w:r>
      <w:r w:rsidR="00CF3C63" w:rsidRPr="007967E7">
        <w:t xml:space="preserve"> 1</w:t>
      </w:r>
      <w:r w:rsidR="007F2116" w:rsidRPr="007967E7">
        <w:t xml:space="preserve"> but in </w:t>
      </w:r>
      <w:r w:rsidR="007060E2">
        <w:t xml:space="preserve">the </w:t>
      </w:r>
      <w:r w:rsidR="007F2116" w:rsidRPr="007967E7">
        <w:t xml:space="preserve">German language. </w:t>
      </w:r>
      <w:r w:rsidR="00530F63" w:rsidRPr="007967E7">
        <w:t>All scales for which no validated</w:t>
      </w:r>
      <w:r w:rsidR="00BF6BFA" w:rsidRPr="007967E7">
        <w:t xml:space="preserve"> German version was</w:t>
      </w:r>
      <w:r w:rsidR="003A44F2" w:rsidRPr="007967E7">
        <w:t xml:space="preserve"> available</w:t>
      </w:r>
      <w:r w:rsidR="00530F63" w:rsidRPr="007967E7">
        <w:t xml:space="preserve"> were translated into German </w:t>
      </w:r>
      <w:r w:rsidR="009F1672" w:rsidRPr="007967E7">
        <w:t>using</w:t>
      </w:r>
      <w:r w:rsidR="000C6E73" w:rsidRPr="007967E7">
        <w:t xml:space="preserve"> </w:t>
      </w:r>
      <w:r w:rsidR="009F1672" w:rsidRPr="007967E7">
        <w:t>a</w:t>
      </w:r>
      <w:r w:rsidR="000C6E73" w:rsidRPr="007967E7">
        <w:t xml:space="preserve"> bilingual </w:t>
      </w:r>
      <w:r w:rsidR="00BF2F78" w:rsidRPr="007967E7">
        <w:t xml:space="preserve">committee approach </w:t>
      </w:r>
      <w:r w:rsidR="009F1672" w:rsidRPr="007967E7">
        <w:t>combined with</w:t>
      </w:r>
      <w:r w:rsidR="00BF2F78" w:rsidRPr="007967E7">
        <w:t xml:space="preserve"> pretest procedures as outlined by Brislin (1970)</w:t>
      </w:r>
      <w:r w:rsidR="00F300BD" w:rsidRPr="007967E7">
        <w:t xml:space="preserve"> and Douglas and Craig (2007)</w:t>
      </w:r>
      <w:r w:rsidR="00BF2F78" w:rsidRPr="007967E7">
        <w:t>.</w:t>
      </w:r>
      <w:r w:rsidR="00530F63" w:rsidRPr="007967E7">
        <w:t xml:space="preserve"> </w:t>
      </w:r>
      <w:r w:rsidR="00E7049B" w:rsidRPr="007967E7">
        <w:t>All variables in Study 2 were employee-reported.</w:t>
      </w:r>
      <w:r w:rsidR="00E7049B">
        <w:t xml:space="preserve"> </w:t>
      </w:r>
      <w:r w:rsidR="00850050" w:rsidRPr="007967E7">
        <w:t>U</w:t>
      </w:r>
      <w:r w:rsidR="00551895" w:rsidRPr="007967E7">
        <w:t xml:space="preserve">nless otherwise </w:t>
      </w:r>
      <w:r w:rsidR="005C0688" w:rsidRPr="007967E7">
        <w:t>noted</w:t>
      </w:r>
      <w:r w:rsidR="00850050" w:rsidRPr="007967E7">
        <w:t>,</w:t>
      </w:r>
      <w:r w:rsidR="006C1F94" w:rsidRPr="007967E7">
        <w:t xml:space="preserve"> </w:t>
      </w:r>
      <w:r w:rsidR="00530BE2" w:rsidRPr="007967E7">
        <w:t xml:space="preserve">participants indicated their level of agreement on </w:t>
      </w:r>
      <w:r w:rsidR="006C1F94" w:rsidRPr="007967E7">
        <w:t xml:space="preserve">a </w:t>
      </w:r>
      <w:r w:rsidR="00530BE2" w:rsidRPr="007967E7">
        <w:t>five-point Likert</w:t>
      </w:r>
      <w:r w:rsidR="006C1F94" w:rsidRPr="007967E7">
        <w:t>-type</w:t>
      </w:r>
      <w:r w:rsidR="00530BE2" w:rsidRPr="007967E7">
        <w:t xml:space="preserve"> scale</w:t>
      </w:r>
      <w:r w:rsidR="002835BE" w:rsidRPr="002835BE">
        <w:rPr>
          <w:vertAlign w:val="superscript"/>
        </w:rPr>
        <w:t>1</w:t>
      </w:r>
      <w:r w:rsidR="006C1F94" w:rsidRPr="007967E7">
        <w:t xml:space="preserve"> (1 = </w:t>
      </w:r>
      <w:r w:rsidR="00D75E0D" w:rsidRPr="007967E7">
        <w:rPr>
          <w:i/>
        </w:rPr>
        <w:t>does not apply at all</w:t>
      </w:r>
      <w:r w:rsidR="00D75E0D" w:rsidRPr="007967E7">
        <w:t xml:space="preserve"> to 5 = </w:t>
      </w:r>
      <w:r w:rsidR="00D75E0D" w:rsidRPr="007967E7">
        <w:rPr>
          <w:i/>
        </w:rPr>
        <w:t>fully applies</w:t>
      </w:r>
      <w:r w:rsidR="00551895" w:rsidRPr="007967E7">
        <w:t>)</w:t>
      </w:r>
      <w:r w:rsidR="00530BE2" w:rsidRPr="007967E7">
        <w:t xml:space="preserve"> </w:t>
      </w:r>
      <w:r w:rsidR="00C671F7" w:rsidRPr="007967E7">
        <w:t>for all items.</w:t>
      </w:r>
    </w:p>
    <w:p w14:paraId="79892208" w14:textId="4DB03497" w:rsidR="00530BE2" w:rsidRPr="007967E7" w:rsidRDefault="00530BE2" w:rsidP="00CF2ECB">
      <w:pPr>
        <w:pStyle w:val="APAStandard"/>
      </w:pPr>
      <w:r w:rsidRPr="007967E7">
        <w:t xml:space="preserve">Employees </w:t>
      </w:r>
      <w:r w:rsidR="00AD1948" w:rsidRPr="007967E7">
        <w:t>indicated</w:t>
      </w:r>
      <w:r w:rsidRPr="007967E7">
        <w:t xml:space="preserve"> their </w:t>
      </w:r>
      <w:r w:rsidR="008D4F05" w:rsidRPr="007967E7">
        <w:rPr>
          <w:i/>
        </w:rPr>
        <w:t>perception</w:t>
      </w:r>
      <w:r w:rsidRPr="007967E7">
        <w:rPr>
          <w:i/>
        </w:rPr>
        <w:t xml:space="preserve"> of</w:t>
      </w:r>
      <w:r w:rsidR="000D661E" w:rsidRPr="007967E7">
        <w:rPr>
          <w:i/>
        </w:rPr>
        <w:t xml:space="preserve"> an organizational</w:t>
      </w:r>
      <w:r w:rsidRPr="007967E7">
        <w:rPr>
          <w:i/>
        </w:rPr>
        <w:t xml:space="preserve"> integration and learning approach to diversity</w:t>
      </w:r>
      <w:r w:rsidRPr="007967E7">
        <w:t xml:space="preserve"> </w:t>
      </w:r>
      <w:r w:rsidR="00DA4C1A" w:rsidRPr="007967E7">
        <w:t xml:space="preserve">answering </w:t>
      </w:r>
      <w:r w:rsidRPr="007967E7">
        <w:t xml:space="preserve">the </w:t>
      </w:r>
      <w:r w:rsidR="004412F6" w:rsidRPr="007967E7">
        <w:t xml:space="preserve">original </w:t>
      </w:r>
      <w:r w:rsidR="00D90583" w:rsidRPr="007967E7">
        <w:t xml:space="preserve">validated </w:t>
      </w:r>
      <w:r w:rsidR="004412F6" w:rsidRPr="007967E7">
        <w:t xml:space="preserve">German </w:t>
      </w:r>
      <w:r w:rsidR="00027239" w:rsidRPr="007967E7">
        <w:t xml:space="preserve">version </w:t>
      </w:r>
      <w:r w:rsidR="004412F6" w:rsidRPr="007967E7">
        <w:t xml:space="preserve">of the </w:t>
      </w:r>
      <w:r w:rsidR="007E63D8" w:rsidRPr="007967E7">
        <w:t xml:space="preserve">four-item </w:t>
      </w:r>
      <w:r w:rsidRPr="007967E7">
        <w:t xml:space="preserve">scale </w:t>
      </w:r>
      <w:r w:rsidR="00004937">
        <w:br/>
        <w:t>(</w:t>
      </w:r>
      <w:r w:rsidR="00004937" w:rsidRPr="007967E7">
        <w:t>α = .80</w:t>
      </w:r>
      <w:r w:rsidR="00004937">
        <w:t xml:space="preserve">) </w:t>
      </w:r>
      <w:r w:rsidR="007E63D8" w:rsidRPr="007967E7">
        <w:t xml:space="preserve">by </w:t>
      </w:r>
      <w:r w:rsidRPr="007967E7">
        <w:t>Pod</w:t>
      </w:r>
      <w:r w:rsidR="007E63D8" w:rsidRPr="007967E7">
        <w:t>siadlowski et al. (</w:t>
      </w:r>
      <w:r w:rsidR="001430A2" w:rsidRPr="007967E7">
        <w:t>2013)</w:t>
      </w:r>
      <w:r w:rsidR="006B6C6F" w:rsidRPr="007967E7">
        <w:t>.</w:t>
      </w:r>
      <w:r w:rsidRPr="007967E7">
        <w:t xml:space="preserve"> </w:t>
      </w:r>
      <w:r w:rsidR="00362884" w:rsidRPr="007967E7">
        <w:rPr>
          <w:i/>
        </w:rPr>
        <w:t>P</w:t>
      </w:r>
      <w:r w:rsidRPr="007967E7">
        <w:rPr>
          <w:i/>
        </w:rPr>
        <w:t>ersonal value for diversity</w:t>
      </w:r>
      <w:r w:rsidR="00362884" w:rsidRPr="007967E7">
        <w:t xml:space="preserve"> was </w:t>
      </w:r>
      <w:r w:rsidR="00086538" w:rsidRPr="007967E7">
        <w:t xml:space="preserve">measured </w:t>
      </w:r>
      <w:r w:rsidR="00362884" w:rsidRPr="007967E7">
        <w:t xml:space="preserve">with </w:t>
      </w:r>
      <w:r w:rsidR="00060B75" w:rsidRPr="007967E7">
        <w:t xml:space="preserve">a </w:t>
      </w:r>
      <w:r w:rsidR="00362884" w:rsidRPr="007967E7">
        <w:t>four-item scale</w:t>
      </w:r>
      <w:r w:rsidR="001430A2" w:rsidRPr="007967E7">
        <w:t xml:space="preserve"> </w:t>
      </w:r>
      <w:r w:rsidR="00F57358">
        <w:t>(</w:t>
      </w:r>
      <w:r w:rsidR="00F57358" w:rsidRPr="007967E7">
        <w:t>α =.60</w:t>
      </w:r>
      <w:r w:rsidR="00F57358">
        <w:t xml:space="preserve">) </w:t>
      </w:r>
      <w:r w:rsidR="00060B75" w:rsidRPr="007967E7">
        <w:t>including</w:t>
      </w:r>
      <w:r w:rsidR="00362884" w:rsidRPr="007967E7">
        <w:t xml:space="preserve"> three items by </w:t>
      </w:r>
      <w:r w:rsidRPr="007967E7">
        <w:t>Mor Barak et al.</w:t>
      </w:r>
      <w:r w:rsidR="00E06DBE" w:rsidRPr="007967E7">
        <w:t xml:space="preserve"> (</w:t>
      </w:r>
      <w:r w:rsidRPr="007967E7">
        <w:t>1998</w:t>
      </w:r>
      <w:r w:rsidR="00E06DBE" w:rsidRPr="007967E7">
        <w:t>)</w:t>
      </w:r>
      <w:r w:rsidR="00362884" w:rsidRPr="007967E7">
        <w:t xml:space="preserve"> and one</w:t>
      </w:r>
      <w:r w:rsidR="00794087" w:rsidRPr="007967E7">
        <w:t xml:space="preserve"> additional</w:t>
      </w:r>
      <w:r w:rsidR="00362884" w:rsidRPr="007967E7">
        <w:t xml:space="preserve"> </w:t>
      </w:r>
      <w:r w:rsidR="00794087" w:rsidRPr="007967E7">
        <w:t>author</w:t>
      </w:r>
      <w:r w:rsidR="00362884" w:rsidRPr="007967E7">
        <w:t>-written item</w:t>
      </w:r>
      <w:r w:rsidR="002843DE" w:rsidRPr="007967E7">
        <w:t xml:space="preserve">. </w:t>
      </w:r>
      <w:r w:rsidR="000B1A2B" w:rsidRPr="007967E7">
        <w:t xml:space="preserve">Employees’ </w:t>
      </w:r>
      <w:r w:rsidR="00960784" w:rsidRPr="007967E7">
        <w:rPr>
          <w:i/>
        </w:rPr>
        <w:t>perceived</w:t>
      </w:r>
      <w:r w:rsidR="00960784" w:rsidRPr="007967E7">
        <w:t xml:space="preserve"> </w:t>
      </w:r>
      <w:r w:rsidR="000B1A2B" w:rsidRPr="007967E7">
        <w:rPr>
          <w:i/>
        </w:rPr>
        <w:t>o</w:t>
      </w:r>
      <w:r w:rsidR="005937BF" w:rsidRPr="007967E7">
        <w:rPr>
          <w:i/>
        </w:rPr>
        <w:t>rganizational</w:t>
      </w:r>
      <w:r w:rsidRPr="007967E7">
        <w:rPr>
          <w:i/>
        </w:rPr>
        <w:t xml:space="preserve"> ethical virtue</w:t>
      </w:r>
      <w:r w:rsidR="00E37765" w:rsidRPr="007967E7">
        <w:rPr>
          <w:i/>
        </w:rPr>
        <w:t xml:space="preserve"> </w:t>
      </w:r>
      <w:r w:rsidR="00960784" w:rsidRPr="007967E7">
        <w:t>was</w:t>
      </w:r>
      <w:r w:rsidR="006D7A51" w:rsidRPr="007967E7">
        <w:t xml:space="preserve"> </w:t>
      </w:r>
      <w:r w:rsidR="00086538" w:rsidRPr="007967E7">
        <w:t>assessed</w:t>
      </w:r>
      <w:r w:rsidR="006D7A51" w:rsidRPr="007967E7">
        <w:t xml:space="preserve"> with</w:t>
      </w:r>
      <w:r w:rsidRPr="007967E7">
        <w:t xml:space="preserve"> </w:t>
      </w:r>
      <w:r w:rsidR="00086538" w:rsidRPr="007967E7">
        <w:t>a six-item measure</w:t>
      </w:r>
      <w:r w:rsidRPr="007967E7">
        <w:t xml:space="preserve"> </w:t>
      </w:r>
      <w:r w:rsidR="00CD7217">
        <w:t>(</w:t>
      </w:r>
      <w:r w:rsidR="00CD7217" w:rsidRPr="007967E7">
        <w:t>α = .87</w:t>
      </w:r>
      <w:r w:rsidR="00CD7217">
        <w:t xml:space="preserve">) </w:t>
      </w:r>
      <w:r w:rsidR="006D7A51" w:rsidRPr="007967E7">
        <w:t>by</w:t>
      </w:r>
      <w:r w:rsidR="00865B55" w:rsidRPr="007967E7">
        <w:t xml:space="preserve"> </w:t>
      </w:r>
      <w:r w:rsidRPr="007967E7">
        <w:t>Kaptein</w:t>
      </w:r>
      <w:r w:rsidR="00865B55" w:rsidRPr="007967E7">
        <w:t xml:space="preserve"> (</w:t>
      </w:r>
      <w:r w:rsidRPr="007967E7">
        <w:t>2008</w:t>
      </w:r>
      <w:r w:rsidR="00865B55" w:rsidRPr="007967E7">
        <w:t>)</w:t>
      </w:r>
      <w:r w:rsidR="006D7A51" w:rsidRPr="007967E7">
        <w:t xml:space="preserve">. </w:t>
      </w:r>
      <w:r w:rsidRPr="007967E7">
        <w:t xml:space="preserve">Employees reported their </w:t>
      </w:r>
      <w:r w:rsidRPr="007967E7">
        <w:rPr>
          <w:i/>
        </w:rPr>
        <w:t>organizational citizenship behavior toward the organization</w:t>
      </w:r>
      <w:r w:rsidRPr="007967E7">
        <w:t xml:space="preserve"> by </w:t>
      </w:r>
      <w:r w:rsidR="003104D6" w:rsidRPr="007967E7">
        <w:t xml:space="preserve">indicating their level of agreement with </w:t>
      </w:r>
      <w:r w:rsidRPr="007967E7">
        <w:t>the</w:t>
      </w:r>
      <w:r w:rsidR="00AC0017" w:rsidRPr="007967E7">
        <w:t xml:space="preserve"> </w:t>
      </w:r>
      <w:r w:rsidR="00A06C4E">
        <w:t xml:space="preserve">eight </w:t>
      </w:r>
      <w:r w:rsidR="00AC0017" w:rsidRPr="007967E7">
        <w:t>items</w:t>
      </w:r>
      <w:r w:rsidRPr="007967E7">
        <w:t xml:space="preserve"> </w:t>
      </w:r>
      <w:r w:rsidR="00A06C4E">
        <w:t>(</w:t>
      </w:r>
      <w:r w:rsidR="00A06C4E" w:rsidRPr="007967E7">
        <w:t>α = .90</w:t>
      </w:r>
      <w:r w:rsidR="00A06C4E">
        <w:t xml:space="preserve">) </w:t>
      </w:r>
      <w:r w:rsidR="006831E8" w:rsidRPr="007967E7">
        <w:t xml:space="preserve">by </w:t>
      </w:r>
      <w:r w:rsidR="007A5ADB" w:rsidRPr="007967E7">
        <w:t xml:space="preserve">Lee </w:t>
      </w:r>
      <w:r w:rsidR="00D64496" w:rsidRPr="007967E7">
        <w:t>and</w:t>
      </w:r>
      <w:r w:rsidR="007A5ADB" w:rsidRPr="007967E7">
        <w:t xml:space="preserve"> Allen</w:t>
      </w:r>
      <w:r w:rsidR="00D64496" w:rsidRPr="007967E7">
        <w:t xml:space="preserve"> (</w:t>
      </w:r>
      <w:r w:rsidR="007A5ADB" w:rsidRPr="007967E7">
        <w:t>2002)</w:t>
      </w:r>
      <w:r w:rsidR="00E21125" w:rsidRPr="007967E7">
        <w:t>.</w:t>
      </w:r>
      <w:r w:rsidR="00AC0017" w:rsidRPr="007967E7">
        <w:t xml:space="preserve"> </w:t>
      </w:r>
      <w:r w:rsidR="008966F7" w:rsidRPr="007967E7">
        <w:t xml:space="preserve">Employees’ </w:t>
      </w:r>
      <w:r w:rsidR="008966F7" w:rsidRPr="007967E7">
        <w:rPr>
          <w:i/>
        </w:rPr>
        <w:t>i</w:t>
      </w:r>
      <w:r w:rsidR="00914BCC" w:rsidRPr="007967E7">
        <w:rPr>
          <w:i/>
        </w:rPr>
        <w:t xml:space="preserve">nterpersonal workplace deviance </w:t>
      </w:r>
      <w:r w:rsidR="00914BCC" w:rsidRPr="007967E7">
        <w:t xml:space="preserve">was measured with the </w:t>
      </w:r>
      <w:r w:rsidR="00A06C4E">
        <w:t xml:space="preserve">seven-item </w:t>
      </w:r>
      <w:r w:rsidR="00914BCC" w:rsidRPr="007967E7">
        <w:t>scale</w:t>
      </w:r>
      <w:r w:rsidR="00A06C4E">
        <w:t xml:space="preserve"> (</w:t>
      </w:r>
      <w:r w:rsidR="00A06C4E" w:rsidRPr="007967E7">
        <w:t>α = 0.78</w:t>
      </w:r>
      <w:r w:rsidR="00A06C4E">
        <w:t>)</w:t>
      </w:r>
      <w:r w:rsidR="00914BCC" w:rsidRPr="007967E7">
        <w:t xml:space="preserve"> by </w:t>
      </w:r>
      <w:r w:rsidRPr="007967E7">
        <w:t xml:space="preserve">Bennett </w:t>
      </w:r>
      <w:r w:rsidR="00914BCC" w:rsidRPr="007967E7">
        <w:t>and</w:t>
      </w:r>
      <w:r w:rsidRPr="007967E7">
        <w:t xml:space="preserve"> Robinson</w:t>
      </w:r>
      <w:r w:rsidR="00914BCC" w:rsidRPr="007967E7">
        <w:t xml:space="preserve"> (</w:t>
      </w:r>
      <w:r w:rsidR="00C25882" w:rsidRPr="007967E7">
        <w:t xml:space="preserve">2000). </w:t>
      </w:r>
      <w:r w:rsidR="00DD42C8" w:rsidRPr="007967E7">
        <w:t xml:space="preserve">Employees indicated the </w:t>
      </w:r>
      <w:r w:rsidR="00DD42C8" w:rsidRPr="007967E7">
        <w:lastRenderedPageBreak/>
        <w:t>frequency with which they perform</w:t>
      </w:r>
      <w:r w:rsidR="000217FA" w:rsidRPr="007967E7">
        <w:t>ed</w:t>
      </w:r>
      <w:r w:rsidR="00DD42C8" w:rsidRPr="007967E7">
        <w:t xml:space="preserve"> the listed deviant behaviors </w:t>
      </w:r>
      <w:r w:rsidR="000217FA" w:rsidRPr="007967E7">
        <w:t xml:space="preserve">within the past six months </w:t>
      </w:r>
      <w:r w:rsidR="00DD42C8" w:rsidRPr="007967E7">
        <w:t>on a five</w:t>
      </w:r>
      <w:r w:rsidRPr="007967E7">
        <w:t>-point Likert</w:t>
      </w:r>
      <w:r w:rsidR="00DD42C8" w:rsidRPr="007967E7">
        <w:t>-type</w:t>
      </w:r>
      <w:r w:rsidRPr="007967E7">
        <w:t xml:space="preserve"> scale (1 = </w:t>
      </w:r>
      <w:r w:rsidRPr="007967E7">
        <w:rPr>
          <w:i/>
        </w:rPr>
        <w:t xml:space="preserve">never </w:t>
      </w:r>
      <w:r w:rsidRPr="007967E7">
        <w:t xml:space="preserve">to 5 = </w:t>
      </w:r>
      <w:r w:rsidRPr="007967E7">
        <w:rPr>
          <w:i/>
        </w:rPr>
        <w:t>always</w:t>
      </w:r>
      <w:r w:rsidRPr="007967E7">
        <w:t xml:space="preserve">). </w:t>
      </w:r>
      <w:r w:rsidR="00C87354" w:rsidRPr="007967E7">
        <w:t>As in S</w:t>
      </w:r>
      <w:r w:rsidRPr="007967E7">
        <w:t>tudy 1</w:t>
      </w:r>
      <w:r w:rsidR="008A5EFC" w:rsidRPr="007967E7">
        <w:t>,</w:t>
      </w:r>
      <w:r w:rsidRPr="007967E7">
        <w:t xml:space="preserve"> we controlled for </w:t>
      </w:r>
      <w:r w:rsidRPr="007967E7">
        <w:rPr>
          <w:i/>
        </w:rPr>
        <w:t>age</w:t>
      </w:r>
      <w:r w:rsidRPr="007967E7">
        <w:t xml:space="preserve"> and </w:t>
      </w:r>
      <w:r w:rsidRPr="007967E7">
        <w:rPr>
          <w:i/>
        </w:rPr>
        <w:t>sex</w:t>
      </w:r>
      <w:r w:rsidRPr="007967E7">
        <w:t>.</w:t>
      </w:r>
    </w:p>
    <w:p w14:paraId="7A8F04E8" w14:textId="18F652EB" w:rsidR="00837BC1" w:rsidRPr="007967E7" w:rsidRDefault="00530BE2" w:rsidP="00E55C30">
      <w:pPr>
        <w:pStyle w:val="APAStandard"/>
      </w:pPr>
      <w:r w:rsidRPr="007967E7">
        <w:rPr>
          <w:color w:val="000000"/>
        </w:rPr>
        <w:t xml:space="preserve">A CFA was conducted in LISREL 8.80 to show the discriminant validity of the five </w:t>
      </w:r>
      <w:r w:rsidR="00617A1F" w:rsidRPr="007967E7">
        <w:rPr>
          <w:color w:val="000000"/>
        </w:rPr>
        <w:t>S</w:t>
      </w:r>
      <w:r w:rsidR="0090791C" w:rsidRPr="007967E7">
        <w:rPr>
          <w:color w:val="000000"/>
        </w:rPr>
        <w:t xml:space="preserve">tudy 2 </w:t>
      </w:r>
      <w:r w:rsidRPr="007967E7">
        <w:rPr>
          <w:color w:val="000000"/>
        </w:rPr>
        <w:t>measures described above. A five-factor solution (</w:t>
      </w:r>
      <w:r w:rsidR="008D4F05" w:rsidRPr="007967E7">
        <w:rPr>
          <w:color w:val="000000"/>
        </w:rPr>
        <w:t>perception</w:t>
      </w:r>
      <w:r w:rsidR="00B83998" w:rsidRPr="007967E7">
        <w:rPr>
          <w:color w:val="000000"/>
        </w:rPr>
        <w:t xml:space="preserve"> of an </w:t>
      </w:r>
      <w:r w:rsidR="00926FA9" w:rsidRPr="007967E7">
        <w:rPr>
          <w:color w:val="000000"/>
        </w:rPr>
        <w:t>organizational</w:t>
      </w:r>
      <w:r w:rsidR="0052558D" w:rsidRPr="007967E7">
        <w:rPr>
          <w:color w:val="000000"/>
        </w:rPr>
        <w:t xml:space="preserve"> </w:t>
      </w:r>
      <w:r w:rsidRPr="007967E7">
        <w:rPr>
          <w:color w:val="000000"/>
        </w:rPr>
        <w:t xml:space="preserve">integration and learning approach to diversity, </w:t>
      </w:r>
      <w:r w:rsidR="008579FA" w:rsidRPr="007967E7">
        <w:rPr>
          <w:color w:val="000000"/>
        </w:rPr>
        <w:t xml:space="preserve">perceived </w:t>
      </w:r>
      <w:r w:rsidR="00047BA2" w:rsidRPr="007967E7">
        <w:rPr>
          <w:color w:val="000000"/>
        </w:rPr>
        <w:t>organizational</w:t>
      </w:r>
      <w:r w:rsidR="0052558D" w:rsidRPr="007967E7">
        <w:rPr>
          <w:color w:val="000000"/>
        </w:rPr>
        <w:t xml:space="preserve"> </w:t>
      </w:r>
      <w:r w:rsidRPr="007967E7">
        <w:rPr>
          <w:color w:val="000000"/>
        </w:rPr>
        <w:t>ethical virtue, personal value for diversity, organizational citizenship behavior toward the organization, and interpersonal workplace deviance) was an adequate fit for the data (χ</w:t>
      </w:r>
      <w:r w:rsidRPr="007967E7">
        <w:rPr>
          <w:color w:val="000000"/>
          <w:vertAlign w:val="superscript"/>
        </w:rPr>
        <w:t xml:space="preserve">2 </w:t>
      </w:r>
      <w:r w:rsidRPr="007967E7">
        <w:rPr>
          <w:color w:val="000000"/>
        </w:rPr>
        <w:t xml:space="preserve">= 652.43, </w:t>
      </w:r>
      <w:r w:rsidRPr="007967E7">
        <w:rPr>
          <w:i/>
          <w:color w:val="000000"/>
        </w:rPr>
        <w:t>df</w:t>
      </w:r>
      <w:r w:rsidRPr="007967E7">
        <w:rPr>
          <w:color w:val="000000"/>
        </w:rPr>
        <w:t xml:space="preserve"> = 367, </w:t>
      </w:r>
      <w:r w:rsidR="00282FD9" w:rsidRPr="007967E7">
        <w:rPr>
          <w:color w:val="000000"/>
        </w:rPr>
        <w:br/>
      </w:r>
      <w:r w:rsidRPr="007967E7">
        <w:rPr>
          <w:color w:val="000000"/>
        </w:rPr>
        <w:t>CFI = .97, IFI = .97, SRMR = .05</w:t>
      </w:r>
      <w:r w:rsidR="00A64B17">
        <w:rPr>
          <w:color w:val="000000"/>
        </w:rPr>
        <w:t>; Kline</w:t>
      </w:r>
      <w:r w:rsidR="009E7852" w:rsidRPr="007967E7">
        <w:rPr>
          <w:color w:val="000000"/>
        </w:rPr>
        <w:t xml:space="preserve"> 2010</w:t>
      </w:r>
      <w:r w:rsidRPr="007967E7">
        <w:rPr>
          <w:color w:val="000000"/>
        </w:rPr>
        <w:t>)</w:t>
      </w:r>
      <w:r w:rsidR="005D7683" w:rsidRPr="007967E7">
        <w:rPr>
          <w:color w:val="000000"/>
        </w:rPr>
        <w:t xml:space="preserve"> and better than alternative factor solutions</w:t>
      </w:r>
      <w:r w:rsidRPr="007967E7">
        <w:rPr>
          <w:color w:val="000000"/>
        </w:rPr>
        <w:t xml:space="preserve">. </w:t>
      </w:r>
      <w:r w:rsidR="005D7683" w:rsidRPr="007967E7">
        <w:rPr>
          <w:color w:val="000000"/>
        </w:rPr>
        <w:t>S</w:t>
      </w:r>
      <w:r w:rsidR="005D7683" w:rsidRPr="007967E7">
        <w:t>tatistics for these tests were omitted for brevity but are available upon request.</w:t>
      </w:r>
    </w:p>
    <w:p w14:paraId="1318825A" w14:textId="4DAD4B30" w:rsidR="00530BE2" w:rsidRPr="007967E7" w:rsidRDefault="00530BE2" w:rsidP="00DD6423">
      <w:pPr>
        <w:pStyle w:val="JBESecond-levelheading"/>
        <w:rPr>
          <w:color w:val="000000"/>
        </w:rPr>
      </w:pPr>
      <w:r w:rsidRPr="007967E7">
        <w:t>Results</w:t>
      </w:r>
      <w:r w:rsidRPr="007967E7">
        <w:rPr>
          <w:i/>
          <w:szCs w:val="22"/>
        </w:rPr>
        <w:t xml:space="preserve"> </w:t>
      </w:r>
    </w:p>
    <w:p w14:paraId="6DD37722" w14:textId="77777777" w:rsidR="001E3610" w:rsidRPr="007967E7" w:rsidRDefault="00530BE2" w:rsidP="0043743E">
      <w:pPr>
        <w:pStyle w:val="APAStandard"/>
        <w:ind w:firstLine="0"/>
      </w:pPr>
      <w:r w:rsidRPr="007967E7">
        <w:t xml:space="preserve">Table </w:t>
      </w:r>
      <w:r w:rsidR="00EE68B0" w:rsidRPr="007967E7">
        <w:t xml:space="preserve">3 </w:t>
      </w:r>
      <w:r w:rsidRPr="007967E7">
        <w:t xml:space="preserve">presents descriptive statistics and correlations for all </w:t>
      </w:r>
      <w:r w:rsidR="00863BE6" w:rsidRPr="007967E7">
        <w:t>Study 2</w:t>
      </w:r>
      <w:r w:rsidR="005F48E9" w:rsidRPr="007967E7">
        <w:t xml:space="preserve"> </w:t>
      </w:r>
      <w:r w:rsidRPr="007967E7">
        <w:t xml:space="preserve">variables. </w:t>
      </w:r>
    </w:p>
    <w:p w14:paraId="1041A07B" w14:textId="77777777" w:rsidR="001E3610" w:rsidRPr="007967E7" w:rsidRDefault="001E3610" w:rsidP="001E3610">
      <w:pPr>
        <w:spacing w:line="240" w:lineRule="auto"/>
        <w:jc w:val="center"/>
      </w:pPr>
      <w:r w:rsidRPr="007967E7">
        <w:t>-------------------------------------</w:t>
      </w:r>
    </w:p>
    <w:p w14:paraId="40B64096" w14:textId="1DE4E6FB" w:rsidR="001E3610" w:rsidRPr="007967E7" w:rsidRDefault="001E3610" w:rsidP="001E3610">
      <w:pPr>
        <w:suppressAutoHyphens/>
        <w:spacing w:line="240" w:lineRule="auto"/>
        <w:ind w:firstLine="289"/>
        <w:jc w:val="center"/>
        <w:rPr>
          <w:szCs w:val="20"/>
          <w:lang w:eastAsia="en-US"/>
        </w:rPr>
      </w:pPr>
      <w:r w:rsidRPr="007967E7">
        <w:rPr>
          <w:szCs w:val="20"/>
          <w:lang w:eastAsia="en-US"/>
        </w:rPr>
        <w:t xml:space="preserve">    Insert Table</w:t>
      </w:r>
      <w:r w:rsidR="00E532B4" w:rsidRPr="007967E7">
        <w:rPr>
          <w:szCs w:val="20"/>
          <w:lang w:eastAsia="en-US"/>
        </w:rPr>
        <w:t xml:space="preserve"> 3</w:t>
      </w:r>
      <w:r w:rsidRPr="007967E7">
        <w:rPr>
          <w:szCs w:val="20"/>
          <w:lang w:eastAsia="en-US"/>
        </w:rPr>
        <w:t xml:space="preserve"> about here</w:t>
      </w:r>
    </w:p>
    <w:p w14:paraId="2AD89349" w14:textId="77777777" w:rsidR="001E3610" w:rsidRPr="007967E7" w:rsidRDefault="001E3610" w:rsidP="001E3610">
      <w:pPr>
        <w:suppressAutoHyphens/>
        <w:spacing w:after="120"/>
        <w:ind w:firstLine="289"/>
        <w:jc w:val="center"/>
        <w:rPr>
          <w:szCs w:val="20"/>
          <w:lang w:eastAsia="en-US"/>
        </w:rPr>
      </w:pPr>
      <w:r w:rsidRPr="007967E7">
        <w:rPr>
          <w:szCs w:val="20"/>
          <w:lang w:eastAsia="en-US"/>
        </w:rPr>
        <w:t xml:space="preserve">      --------------------------------------</w:t>
      </w:r>
    </w:p>
    <w:p w14:paraId="2485AF1C" w14:textId="4D64D7FB" w:rsidR="0043743E" w:rsidRPr="007967E7" w:rsidRDefault="00530BE2" w:rsidP="0043743E">
      <w:pPr>
        <w:pStyle w:val="APAStandard"/>
        <w:ind w:firstLine="0"/>
        <w:rPr>
          <w:color w:val="000000"/>
        </w:rPr>
      </w:pPr>
      <w:r w:rsidRPr="007967E7">
        <w:t>To test our hypothes</w:t>
      </w:r>
      <w:r w:rsidR="00B140A4" w:rsidRPr="007967E7">
        <w:t>e</w:t>
      </w:r>
      <w:r w:rsidRPr="007967E7">
        <w:t>s with the German data</w:t>
      </w:r>
      <w:r w:rsidR="00B140A4" w:rsidRPr="007967E7">
        <w:t>,</w:t>
      </w:r>
      <w:r w:rsidRPr="007967E7">
        <w:t xml:space="preserve"> we used the same proc</w:t>
      </w:r>
      <w:r w:rsidR="00743BD2" w:rsidRPr="007967E7">
        <w:t>edures</w:t>
      </w:r>
      <w:r w:rsidRPr="007967E7">
        <w:t xml:space="preserve"> as in </w:t>
      </w:r>
      <w:r w:rsidR="00DF0FD5" w:rsidRPr="007967E7">
        <w:t>S</w:t>
      </w:r>
      <w:r w:rsidRPr="007967E7">
        <w:t>tudy 1. Results of the moderated hierarchic</w:t>
      </w:r>
      <w:r w:rsidR="00A54F61" w:rsidRPr="007967E7">
        <w:t>al regression analysis testing H</w:t>
      </w:r>
      <w:r w:rsidRPr="007967E7">
        <w:t xml:space="preserve">ypotheses 1 and 2 are displayed in </w:t>
      </w:r>
      <w:r w:rsidR="00645688" w:rsidRPr="007967E7">
        <w:t>T</w:t>
      </w:r>
      <w:r w:rsidRPr="007967E7">
        <w:t xml:space="preserve">able </w:t>
      </w:r>
      <w:r w:rsidR="00EE68B0" w:rsidRPr="007967E7">
        <w:t>4</w:t>
      </w:r>
      <w:r w:rsidRPr="007967E7">
        <w:t xml:space="preserve">. Neither the control variables nor the </w:t>
      </w:r>
      <w:r w:rsidRPr="007967E7">
        <w:rPr>
          <w:color w:val="000000"/>
        </w:rPr>
        <w:t xml:space="preserve">moderator were significantly related to </w:t>
      </w:r>
      <w:r w:rsidR="00CC63ED" w:rsidRPr="007967E7">
        <w:rPr>
          <w:color w:val="000000"/>
        </w:rPr>
        <w:t xml:space="preserve">perceived </w:t>
      </w:r>
      <w:r w:rsidR="00CF3FFD" w:rsidRPr="007967E7">
        <w:rPr>
          <w:color w:val="000000"/>
        </w:rPr>
        <w:t>organizational</w:t>
      </w:r>
      <w:r w:rsidR="00DD7241" w:rsidRPr="007967E7">
        <w:rPr>
          <w:color w:val="000000"/>
        </w:rPr>
        <w:t xml:space="preserve"> </w:t>
      </w:r>
      <w:r w:rsidRPr="007967E7">
        <w:rPr>
          <w:color w:val="000000"/>
        </w:rPr>
        <w:t xml:space="preserve">ethical virtue. </w:t>
      </w:r>
      <w:r w:rsidR="0091172B" w:rsidRPr="007967E7">
        <w:rPr>
          <w:color w:val="000000"/>
        </w:rPr>
        <w:t>T</w:t>
      </w:r>
      <w:r w:rsidR="006F6A3B" w:rsidRPr="007967E7">
        <w:rPr>
          <w:color w:val="000000"/>
        </w:rPr>
        <w:t>he results provide support for H</w:t>
      </w:r>
      <w:r w:rsidRPr="007967E7">
        <w:rPr>
          <w:color w:val="000000"/>
        </w:rPr>
        <w:t>ypothesis 1 that predicted a positive relationship between</w:t>
      </w:r>
      <w:r w:rsidR="008D4F05" w:rsidRPr="007967E7">
        <w:rPr>
          <w:color w:val="000000"/>
        </w:rPr>
        <w:t xml:space="preserve"> employees’ perception</w:t>
      </w:r>
      <w:r w:rsidR="0042172C" w:rsidRPr="007967E7">
        <w:rPr>
          <w:color w:val="000000"/>
        </w:rPr>
        <w:t>s</w:t>
      </w:r>
      <w:r w:rsidR="00E551DC" w:rsidRPr="007967E7">
        <w:rPr>
          <w:color w:val="000000"/>
        </w:rPr>
        <w:t xml:space="preserve"> of</w:t>
      </w:r>
      <w:r w:rsidRPr="007967E7">
        <w:rPr>
          <w:color w:val="000000"/>
        </w:rPr>
        <w:t xml:space="preserve"> </w:t>
      </w:r>
      <w:r w:rsidR="0052534D" w:rsidRPr="007967E7">
        <w:rPr>
          <w:color w:val="000000"/>
        </w:rPr>
        <w:t xml:space="preserve">an organizational </w:t>
      </w:r>
      <w:r w:rsidRPr="007967E7">
        <w:rPr>
          <w:color w:val="000000"/>
        </w:rPr>
        <w:t xml:space="preserve">integration and learning approach to diversity and </w:t>
      </w:r>
      <w:r w:rsidR="0062502F" w:rsidRPr="007967E7">
        <w:rPr>
          <w:color w:val="000000"/>
        </w:rPr>
        <w:t xml:space="preserve">perceived </w:t>
      </w:r>
      <w:r w:rsidR="00411B8B" w:rsidRPr="007967E7">
        <w:rPr>
          <w:color w:val="000000"/>
        </w:rPr>
        <w:t>organizational</w:t>
      </w:r>
      <w:r w:rsidR="008B22B7" w:rsidRPr="007967E7">
        <w:rPr>
          <w:color w:val="000000"/>
        </w:rPr>
        <w:t xml:space="preserve"> </w:t>
      </w:r>
      <w:r w:rsidRPr="007967E7">
        <w:rPr>
          <w:color w:val="000000"/>
        </w:rPr>
        <w:t xml:space="preserve">ethical virtue </w:t>
      </w:r>
      <w:r w:rsidR="001447B7" w:rsidRPr="007967E7">
        <w:rPr>
          <w:iCs/>
        </w:rPr>
        <w:t>(β</w:t>
      </w:r>
      <w:r w:rsidR="001447B7" w:rsidRPr="007967E7">
        <w:t xml:space="preserve"> = .33, </w:t>
      </w:r>
      <w:r w:rsidR="001447B7" w:rsidRPr="007967E7">
        <w:rPr>
          <w:i/>
        </w:rPr>
        <w:t>p</w:t>
      </w:r>
      <w:r w:rsidR="001447B7" w:rsidRPr="007967E7">
        <w:t xml:space="preserve"> </w:t>
      </w:r>
      <w:r w:rsidR="002D1B12" w:rsidRPr="007967E7">
        <w:t xml:space="preserve">= </w:t>
      </w:r>
      <w:r w:rsidR="001447B7" w:rsidRPr="007967E7">
        <w:t>.0</w:t>
      </w:r>
      <w:r w:rsidR="002D1B12" w:rsidRPr="007967E7">
        <w:t>0</w:t>
      </w:r>
      <w:r w:rsidR="001447B7" w:rsidRPr="007967E7">
        <w:t>)</w:t>
      </w:r>
      <w:r w:rsidRPr="007967E7">
        <w:rPr>
          <w:color w:val="000000"/>
        </w:rPr>
        <w:t xml:space="preserve">. </w:t>
      </w:r>
    </w:p>
    <w:p w14:paraId="57E85A4F" w14:textId="77777777" w:rsidR="0043743E" w:rsidRPr="007967E7" w:rsidRDefault="0043743E" w:rsidP="0043743E">
      <w:pPr>
        <w:spacing w:line="240" w:lineRule="auto"/>
        <w:jc w:val="center"/>
      </w:pPr>
      <w:r w:rsidRPr="007967E7">
        <w:t>-------------------------------------</w:t>
      </w:r>
    </w:p>
    <w:p w14:paraId="07DD5BA6" w14:textId="72CD25A3" w:rsidR="0043743E" w:rsidRPr="007967E7" w:rsidRDefault="0043743E" w:rsidP="0043743E">
      <w:pPr>
        <w:suppressAutoHyphens/>
        <w:spacing w:line="240" w:lineRule="auto"/>
        <w:ind w:firstLine="289"/>
        <w:jc w:val="center"/>
        <w:rPr>
          <w:szCs w:val="20"/>
          <w:lang w:eastAsia="en-US"/>
        </w:rPr>
      </w:pPr>
      <w:r w:rsidRPr="007967E7">
        <w:rPr>
          <w:szCs w:val="20"/>
          <w:lang w:eastAsia="en-US"/>
        </w:rPr>
        <w:t xml:space="preserve">    Insert Table 4 about here</w:t>
      </w:r>
    </w:p>
    <w:p w14:paraId="5211A5B4" w14:textId="77777777" w:rsidR="0043743E" w:rsidRPr="007967E7" w:rsidRDefault="0043743E" w:rsidP="001E3610">
      <w:pPr>
        <w:suppressAutoHyphens/>
        <w:spacing w:after="120"/>
        <w:ind w:firstLine="289"/>
        <w:jc w:val="center"/>
        <w:rPr>
          <w:szCs w:val="20"/>
          <w:lang w:eastAsia="en-US"/>
        </w:rPr>
      </w:pPr>
      <w:r w:rsidRPr="007967E7">
        <w:rPr>
          <w:szCs w:val="20"/>
          <w:lang w:eastAsia="en-US"/>
        </w:rPr>
        <w:t xml:space="preserve">      --------------------------------------</w:t>
      </w:r>
    </w:p>
    <w:p w14:paraId="6EDA1E85" w14:textId="3C957A8A" w:rsidR="00530BE2" w:rsidRPr="007967E7" w:rsidRDefault="00530BE2" w:rsidP="00906C48">
      <w:pPr>
        <w:pStyle w:val="APAStandard"/>
        <w:ind w:firstLine="0"/>
        <w:rPr>
          <w:color w:val="000000"/>
        </w:rPr>
      </w:pPr>
      <w:r w:rsidRPr="007967E7">
        <w:rPr>
          <w:color w:val="000000"/>
        </w:rPr>
        <w:lastRenderedPageBreak/>
        <w:t xml:space="preserve">They also show a </w:t>
      </w:r>
      <w:r w:rsidR="002671EE" w:rsidRPr="007967E7">
        <w:rPr>
          <w:color w:val="000000"/>
        </w:rPr>
        <w:t xml:space="preserve">statistically </w:t>
      </w:r>
      <w:r w:rsidRPr="007967E7">
        <w:rPr>
          <w:color w:val="000000"/>
        </w:rPr>
        <w:t xml:space="preserve">significant </w:t>
      </w:r>
      <w:r w:rsidR="0091172B" w:rsidRPr="007967E7">
        <w:rPr>
          <w:color w:val="000000"/>
        </w:rPr>
        <w:t xml:space="preserve">and </w:t>
      </w:r>
      <w:r w:rsidRPr="007967E7">
        <w:rPr>
          <w:color w:val="000000"/>
        </w:rPr>
        <w:t xml:space="preserve">positive moderating effect of </w:t>
      </w:r>
      <w:r w:rsidR="00116400" w:rsidRPr="007967E7">
        <w:rPr>
          <w:color w:val="000000"/>
        </w:rPr>
        <w:t xml:space="preserve">employees’ </w:t>
      </w:r>
      <w:r w:rsidRPr="007967E7">
        <w:rPr>
          <w:color w:val="000000"/>
        </w:rPr>
        <w:t xml:space="preserve">personal value for diversity </w:t>
      </w:r>
      <w:r w:rsidR="0091172B" w:rsidRPr="007967E7">
        <w:rPr>
          <w:color w:val="000000"/>
        </w:rPr>
        <w:t xml:space="preserve">on </w:t>
      </w:r>
      <w:r w:rsidRPr="007967E7">
        <w:rPr>
          <w:color w:val="000000"/>
        </w:rPr>
        <w:t xml:space="preserve">the relationship between </w:t>
      </w:r>
      <w:r w:rsidR="00627582" w:rsidRPr="007967E7">
        <w:rPr>
          <w:color w:val="000000"/>
        </w:rPr>
        <w:t>employees’</w:t>
      </w:r>
      <w:r w:rsidR="008D4F05" w:rsidRPr="007967E7">
        <w:rPr>
          <w:color w:val="000000"/>
        </w:rPr>
        <w:t xml:space="preserve"> perception</w:t>
      </w:r>
      <w:r w:rsidR="0042172C" w:rsidRPr="007967E7">
        <w:rPr>
          <w:color w:val="000000"/>
        </w:rPr>
        <w:t>s</w:t>
      </w:r>
      <w:r w:rsidR="00627582" w:rsidRPr="007967E7">
        <w:rPr>
          <w:color w:val="000000"/>
        </w:rPr>
        <w:t xml:space="preserve"> of </w:t>
      </w:r>
      <w:r w:rsidR="00794ECE" w:rsidRPr="007967E7">
        <w:rPr>
          <w:color w:val="000000"/>
        </w:rPr>
        <w:t xml:space="preserve">an organizational </w:t>
      </w:r>
      <w:r w:rsidRPr="007967E7">
        <w:rPr>
          <w:color w:val="000000"/>
        </w:rPr>
        <w:t xml:space="preserve">integration and learning approach to diversity and </w:t>
      </w:r>
      <w:r w:rsidR="00B003A1" w:rsidRPr="007967E7">
        <w:rPr>
          <w:color w:val="000000"/>
        </w:rPr>
        <w:t xml:space="preserve">perceived </w:t>
      </w:r>
      <w:r w:rsidR="009B7414" w:rsidRPr="007967E7">
        <w:rPr>
          <w:color w:val="000000"/>
        </w:rPr>
        <w:t xml:space="preserve">organizational </w:t>
      </w:r>
      <w:r w:rsidRPr="007967E7">
        <w:rPr>
          <w:color w:val="000000"/>
        </w:rPr>
        <w:t xml:space="preserve">ethical virtue </w:t>
      </w:r>
      <w:r w:rsidR="00B626A0" w:rsidRPr="007967E7">
        <w:rPr>
          <w:color w:val="000000"/>
        </w:rPr>
        <w:br/>
      </w:r>
      <w:r w:rsidR="00083B3A" w:rsidRPr="007967E7">
        <w:rPr>
          <w:iCs/>
        </w:rPr>
        <w:t>(β</w:t>
      </w:r>
      <w:r w:rsidR="00083B3A" w:rsidRPr="007967E7">
        <w:t xml:space="preserve"> = .</w:t>
      </w:r>
      <w:r w:rsidR="00EE68B0" w:rsidRPr="007967E7">
        <w:t>17</w:t>
      </w:r>
      <w:r w:rsidR="00083B3A" w:rsidRPr="007967E7">
        <w:t xml:space="preserve">, </w:t>
      </w:r>
      <w:r w:rsidR="00083B3A" w:rsidRPr="007967E7">
        <w:rPr>
          <w:i/>
        </w:rPr>
        <w:t>p</w:t>
      </w:r>
      <w:r w:rsidR="00083B3A" w:rsidRPr="007967E7">
        <w:t xml:space="preserve"> </w:t>
      </w:r>
      <w:r w:rsidR="002D1B12" w:rsidRPr="007967E7">
        <w:t>=</w:t>
      </w:r>
      <w:r w:rsidR="00083B3A" w:rsidRPr="007967E7">
        <w:t xml:space="preserve"> .0</w:t>
      </w:r>
      <w:r w:rsidR="002D1B12" w:rsidRPr="007967E7">
        <w:t>0</w:t>
      </w:r>
      <w:r w:rsidR="00083B3A" w:rsidRPr="007967E7">
        <w:t>)</w:t>
      </w:r>
      <w:r w:rsidRPr="007967E7">
        <w:rPr>
          <w:color w:val="000000"/>
        </w:rPr>
        <w:t xml:space="preserve">. </w:t>
      </w:r>
      <w:r w:rsidR="00752A8F" w:rsidRPr="007967E7">
        <w:t xml:space="preserve">The interaction term accounted for an additional 3% of the variance beyond the controls and main effects, which is </w:t>
      </w:r>
      <w:r w:rsidR="009C512E" w:rsidRPr="007967E7">
        <w:t>typical</w:t>
      </w:r>
      <w:r w:rsidR="00752A8F" w:rsidRPr="007967E7">
        <w:t xml:space="preserve"> for</w:t>
      </w:r>
      <w:r w:rsidR="00E16770" w:rsidRPr="007967E7">
        <w:t xml:space="preserve"> interaction terms (McClelland and Judd</w:t>
      </w:r>
      <w:r w:rsidR="00752A8F" w:rsidRPr="007967E7">
        <w:t xml:space="preserve"> 1993)</w:t>
      </w:r>
      <w:r w:rsidR="00A865CA" w:rsidRPr="007967E7">
        <w:t xml:space="preserve">. </w:t>
      </w:r>
      <w:r w:rsidR="0045213A" w:rsidRPr="007967E7">
        <w:rPr>
          <w:color w:val="000000"/>
        </w:rPr>
        <w:t>W</w:t>
      </w:r>
      <w:r w:rsidRPr="007967E7">
        <w:rPr>
          <w:color w:val="000000"/>
        </w:rPr>
        <w:t>e plotted the two-way interaction effect</w:t>
      </w:r>
      <w:r w:rsidR="00645688" w:rsidRPr="007967E7">
        <w:rPr>
          <w:color w:val="000000"/>
        </w:rPr>
        <w:t xml:space="preserve">s according to </w:t>
      </w:r>
      <w:r w:rsidRPr="007967E7">
        <w:rPr>
          <w:color w:val="000000"/>
        </w:rPr>
        <w:t>A</w:t>
      </w:r>
      <w:r w:rsidR="00645688" w:rsidRPr="007967E7">
        <w:rPr>
          <w:color w:val="000000"/>
        </w:rPr>
        <w:t>iken and</w:t>
      </w:r>
      <w:r w:rsidRPr="007967E7">
        <w:rPr>
          <w:color w:val="000000"/>
        </w:rPr>
        <w:t xml:space="preserve"> West </w:t>
      </w:r>
      <w:r w:rsidR="00645688" w:rsidRPr="007967E7">
        <w:rPr>
          <w:color w:val="000000"/>
        </w:rPr>
        <w:t>(</w:t>
      </w:r>
      <w:r w:rsidRPr="007967E7">
        <w:rPr>
          <w:color w:val="000000"/>
        </w:rPr>
        <w:t xml:space="preserve">1991). This </w:t>
      </w:r>
      <w:r w:rsidRPr="007967E7">
        <w:t xml:space="preserve">plot (see Figure 3) </w:t>
      </w:r>
      <w:r w:rsidR="00E261B5" w:rsidRPr="007967E7">
        <w:t xml:space="preserve">and a test of the simple slopes </w:t>
      </w:r>
      <w:r w:rsidRPr="007967E7">
        <w:t xml:space="preserve">indicate that the relationship between </w:t>
      </w:r>
      <w:r w:rsidR="009A4D85" w:rsidRPr="007967E7">
        <w:t>employees’ perception</w:t>
      </w:r>
      <w:r w:rsidR="00932D21" w:rsidRPr="007967E7">
        <w:t>s</w:t>
      </w:r>
      <w:r w:rsidR="009A4D85" w:rsidRPr="007967E7">
        <w:t xml:space="preserve"> of </w:t>
      </w:r>
      <w:r w:rsidR="00550C91" w:rsidRPr="007967E7">
        <w:rPr>
          <w:color w:val="000000"/>
        </w:rPr>
        <w:t>an organizational</w:t>
      </w:r>
      <w:r w:rsidRPr="007967E7">
        <w:rPr>
          <w:color w:val="000000"/>
        </w:rPr>
        <w:t xml:space="preserve"> integration and learning approach to diversity and </w:t>
      </w:r>
      <w:r w:rsidR="00694778" w:rsidRPr="007967E7">
        <w:rPr>
          <w:color w:val="000000"/>
        </w:rPr>
        <w:t xml:space="preserve">perceived </w:t>
      </w:r>
      <w:r w:rsidR="00C00E57" w:rsidRPr="007967E7">
        <w:rPr>
          <w:color w:val="000000"/>
        </w:rPr>
        <w:t>organizational</w:t>
      </w:r>
      <w:r w:rsidR="004A0812" w:rsidRPr="007967E7">
        <w:rPr>
          <w:color w:val="000000"/>
        </w:rPr>
        <w:t xml:space="preserve"> </w:t>
      </w:r>
      <w:r w:rsidRPr="007967E7">
        <w:rPr>
          <w:color w:val="000000"/>
        </w:rPr>
        <w:t>ethical virtue was stronger for employees with a high personal value for diversity</w:t>
      </w:r>
      <w:r w:rsidR="00351AE1" w:rsidRPr="007967E7">
        <w:rPr>
          <w:color w:val="000000"/>
        </w:rPr>
        <w:t xml:space="preserve"> </w:t>
      </w:r>
      <w:r w:rsidRPr="007967E7">
        <w:rPr>
          <w:color w:val="000000"/>
        </w:rPr>
        <w:t xml:space="preserve">(simple slope = 0.42, </w:t>
      </w:r>
      <w:r w:rsidRPr="007967E7">
        <w:rPr>
          <w:i/>
          <w:color w:val="000000"/>
        </w:rPr>
        <w:t>t</w:t>
      </w:r>
      <w:r w:rsidRPr="007967E7">
        <w:rPr>
          <w:color w:val="000000"/>
        </w:rPr>
        <w:t xml:space="preserve"> = 6.91, </w:t>
      </w:r>
      <w:r w:rsidRPr="007967E7">
        <w:rPr>
          <w:i/>
          <w:color w:val="000000"/>
        </w:rPr>
        <w:t>p</w:t>
      </w:r>
      <w:r w:rsidR="00351AE1" w:rsidRPr="007967E7">
        <w:rPr>
          <w:color w:val="000000"/>
        </w:rPr>
        <w:t xml:space="preserve"> </w:t>
      </w:r>
      <w:r w:rsidR="002D1B12" w:rsidRPr="007967E7">
        <w:rPr>
          <w:color w:val="000000"/>
        </w:rPr>
        <w:t>=</w:t>
      </w:r>
      <w:r w:rsidR="00351AE1" w:rsidRPr="007967E7">
        <w:rPr>
          <w:color w:val="000000"/>
        </w:rPr>
        <w:t xml:space="preserve"> .0</w:t>
      </w:r>
      <w:r w:rsidR="002D1B12" w:rsidRPr="007967E7">
        <w:rPr>
          <w:color w:val="000000"/>
        </w:rPr>
        <w:t>0</w:t>
      </w:r>
      <w:r w:rsidR="00351AE1" w:rsidRPr="007967E7">
        <w:rPr>
          <w:color w:val="000000"/>
        </w:rPr>
        <w:t>)</w:t>
      </w:r>
      <w:r w:rsidRPr="007967E7">
        <w:rPr>
          <w:color w:val="000000"/>
        </w:rPr>
        <w:t xml:space="preserve"> than for employees with a low personal value for diversity (simple slope = 0.17, </w:t>
      </w:r>
      <w:r w:rsidRPr="007967E7">
        <w:rPr>
          <w:i/>
          <w:color w:val="000000"/>
        </w:rPr>
        <w:t>t</w:t>
      </w:r>
      <w:r w:rsidRPr="007967E7">
        <w:rPr>
          <w:color w:val="000000"/>
        </w:rPr>
        <w:t xml:space="preserve"> = 3.02, </w:t>
      </w:r>
      <w:r w:rsidRPr="007967E7">
        <w:rPr>
          <w:i/>
          <w:color w:val="000000"/>
        </w:rPr>
        <w:t>p</w:t>
      </w:r>
      <w:r w:rsidRPr="007967E7">
        <w:rPr>
          <w:color w:val="000000"/>
        </w:rPr>
        <w:t xml:space="preserve"> </w:t>
      </w:r>
      <w:r w:rsidR="002D1B12" w:rsidRPr="007967E7">
        <w:rPr>
          <w:color w:val="000000"/>
        </w:rPr>
        <w:t>=</w:t>
      </w:r>
      <w:r w:rsidRPr="007967E7">
        <w:rPr>
          <w:color w:val="000000"/>
        </w:rPr>
        <w:t xml:space="preserve"> .0</w:t>
      </w:r>
      <w:r w:rsidR="002D1B12" w:rsidRPr="007967E7">
        <w:rPr>
          <w:color w:val="000000"/>
        </w:rPr>
        <w:t>0</w:t>
      </w:r>
      <w:r w:rsidRPr="007967E7">
        <w:rPr>
          <w:color w:val="000000"/>
        </w:rPr>
        <w:t>)</w:t>
      </w:r>
      <w:r w:rsidR="00743BD2" w:rsidRPr="007967E7">
        <w:rPr>
          <w:color w:val="000000"/>
        </w:rPr>
        <w:t>. This</w:t>
      </w:r>
      <w:r w:rsidRPr="007967E7">
        <w:rPr>
          <w:color w:val="000000"/>
        </w:rPr>
        <w:t xml:space="preserve"> support</w:t>
      </w:r>
      <w:r w:rsidR="00743BD2" w:rsidRPr="007967E7">
        <w:rPr>
          <w:color w:val="000000"/>
        </w:rPr>
        <w:t>s</w:t>
      </w:r>
      <w:r w:rsidR="008C50E8" w:rsidRPr="007967E7">
        <w:rPr>
          <w:color w:val="000000"/>
        </w:rPr>
        <w:t xml:space="preserve"> H</w:t>
      </w:r>
      <w:r w:rsidRPr="007967E7">
        <w:rPr>
          <w:color w:val="000000"/>
        </w:rPr>
        <w:t>ypothesis 2.</w:t>
      </w:r>
    </w:p>
    <w:p w14:paraId="56F40EE2" w14:textId="77777777" w:rsidR="00FF00D5" w:rsidRPr="007967E7" w:rsidRDefault="00FF00D5" w:rsidP="00FF00D5">
      <w:pPr>
        <w:spacing w:line="240" w:lineRule="auto"/>
        <w:jc w:val="center"/>
      </w:pPr>
      <w:r w:rsidRPr="007967E7">
        <w:t>-------------------------------------</w:t>
      </w:r>
    </w:p>
    <w:p w14:paraId="6BEBCFEC" w14:textId="1E987A9A" w:rsidR="00FF00D5" w:rsidRPr="007967E7" w:rsidRDefault="00FF00D5" w:rsidP="00FF00D5">
      <w:pPr>
        <w:suppressAutoHyphens/>
        <w:spacing w:line="240" w:lineRule="auto"/>
        <w:ind w:firstLine="289"/>
        <w:jc w:val="center"/>
        <w:rPr>
          <w:szCs w:val="20"/>
          <w:lang w:eastAsia="en-US"/>
        </w:rPr>
      </w:pPr>
      <w:r w:rsidRPr="007967E7">
        <w:rPr>
          <w:szCs w:val="20"/>
          <w:lang w:eastAsia="en-US"/>
        </w:rPr>
        <w:t xml:space="preserve">    Insert Figure 3 about here</w:t>
      </w:r>
    </w:p>
    <w:p w14:paraId="509494C2" w14:textId="77777777" w:rsidR="00FF00D5" w:rsidRPr="007967E7" w:rsidRDefault="00FF00D5" w:rsidP="00FF00D5">
      <w:pPr>
        <w:suppressAutoHyphens/>
        <w:ind w:firstLine="289"/>
        <w:jc w:val="center"/>
        <w:rPr>
          <w:szCs w:val="20"/>
          <w:lang w:eastAsia="en-US"/>
        </w:rPr>
      </w:pPr>
      <w:r w:rsidRPr="007967E7">
        <w:rPr>
          <w:szCs w:val="20"/>
          <w:lang w:eastAsia="en-US"/>
        </w:rPr>
        <w:t xml:space="preserve">      --------------------------------------</w:t>
      </w:r>
    </w:p>
    <w:p w14:paraId="3E4A9708" w14:textId="56E42D3A" w:rsidR="00530BE2" w:rsidRPr="007967E7" w:rsidRDefault="0076734B" w:rsidP="00906C48">
      <w:pPr>
        <w:pStyle w:val="APAStandard"/>
        <w:ind w:firstLine="0"/>
        <w:rPr>
          <w:color w:val="000000"/>
        </w:rPr>
      </w:pPr>
      <w:r w:rsidRPr="007967E7">
        <w:t>W</w:t>
      </w:r>
      <w:r w:rsidR="00530BE2" w:rsidRPr="007967E7">
        <w:t xml:space="preserve">e followed Preacher et al. (2007) to test the conditional indirect effects </w:t>
      </w:r>
      <w:r w:rsidR="00530ECF" w:rsidRPr="007967E7">
        <w:t xml:space="preserve">proposed in </w:t>
      </w:r>
      <w:r w:rsidR="003C4728" w:rsidRPr="007967E7">
        <w:t>H</w:t>
      </w:r>
      <w:r w:rsidR="00530BE2" w:rsidRPr="007967E7">
        <w:t>ypothes</w:t>
      </w:r>
      <w:r w:rsidR="00BF14CE" w:rsidRPr="007967E7">
        <w:t>e</w:t>
      </w:r>
      <w:r w:rsidR="00530BE2" w:rsidRPr="007967E7">
        <w:t xml:space="preserve">s 3a and 3b. </w:t>
      </w:r>
      <w:r w:rsidR="00530BE2" w:rsidRPr="007967E7">
        <w:rPr>
          <w:color w:val="000000"/>
        </w:rPr>
        <w:t xml:space="preserve">Results show that the conditional indirect effect of </w:t>
      </w:r>
      <w:r w:rsidR="00FF7571" w:rsidRPr="007967E7">
        <w:rPr>
          <w:color w:val="000000"/>
        </w:rPr>
        <w:t>employees’</w:t>
      </w:r>
      <w:r w:rsidR="008D4F05" w:rsidRPr="007967E7">
        <w:rPr>
          <w:color w:val="000000"/>
        </w:rPr>
        <w:t xml:space="preserve"> perception</w:t>
      </w:r>
      <w:r w:rsidR="0042172C" w:rsidRPr="007967E7">
        <w:rPr>
          <w:color w:val="000000"/>
        </w:rPr>
        <w:t>s</w:t>
      </w:r>
      <w:r w:rsidR="00FF7571" w:rsidRPr="007967E7">
        <w:rPr>
          <w:color w:val="000000"/>
        </w:rPr>
        <w:t xml:space="preserve"> of </w:t>
      </w:r>
      <w:r w:rsidR="000548C2" w:rsidRPr="007967E7">
        <w:rPr>
          <w:color w:val="000000"/>
        </w:rPr>
        <w:t xml:space="preserve">an organizational </w:t>
      </w:r>
      <w:r w:rsidR="00530BE2" w:rsidRPr="007967E7">
        <w:rPr>
          <w:color w:val="000000"/>
        </w:rPr>
        <w:t xml:space="preserve">integration and learning approach to diversity on </w:t>
      </w:r>
      <w:r w:rsidR="00EF06D0" w:rsidRPr="007967E7">
        <w:rPr>
          <w:color w:val="000000"/>
        </w:rPr>
        <w:t>organizational citizenship b</w:t>
      </w:r>
      <w:r w:rsidR="003D76F3">
        <w:rPr>
          <w:color w:val="000000"/>
        </w:rPr>
        <w:t>ehavior toward the organization</w:t>
      </w:r>
      <w:r w:rsidR="00EF06D0" w:rsidRPr="007967E7">
        <w:rPr>
          <w:color w:val="000000"/>
        </w:rPr>
        <w:t xml:space="preserve"> </w:t>
      </w:r>
      <w:r w:rsidR="00530BE2" w:rsidRPr="007967E7">
        <w:rPr>
          <w:color w:val="000000"/>
        </w:rPr>
        <w:t xml:space="preserve">through </w:t>
      </w:r>
      <w:r w:rsidR="00C45D9B" w:rsidRPr="007967E7">
        <w:rPr>
          <w:color w:val="000000"/>
        </w:rPr>
        <w:t xml:space="preserve">perceived </w:t>
      </w:r>
      <w:r w:rsidR="00AA5E81" w:rsidRPr="007967E7">
        <w:rPr>
          <w:color w:val="000000"/>
        </w:rPr>
        <w:t xml:space="preserve">organizational </w:t>
      </w:r>
      <w:r w:rsidR="00530BE2" w:rsidRPr="007967E7">
        <w:rPr>
          <w:color w:val="000000"/>
        </w:rPr>
        <w:t xml:space="preserve">ethical virtue was </w:t>
      </w:r>
      <w:r w:rsidR="00D9632A" w:rsidRPr="007967E7">
        <w:rPr>
          <w:color w:val="000000"/>
        </w:rPr>
        <w:t xml:space="preserve">statistically </w:t>
      </w:r>
      <w:r w:rsidR="00484295" w:rsidRPr="007967E7">
        <w:rPr>
          <w:color w:val="000000"/>
        </w:rPr>
        <w:t>significant</w:t>
      </w:r>
      <w:r w:rsidR="00D9632A" w:rsidRPr="007967E7">
        <w:rPr>
          <w:color w:val="000000"/>
        </w:rPr>
        <w:t>, positive,</w:t>
      </w:r>
      <w:r w:rsidR="00484295" w:rsidRPr="007967E7">
        <w:rPr>
          <w:color w:val="000000"/>
        </w:rPr>
        <w:t xml:space="preserve"> and </w:t>
      </w:r>
      <w:r w:rsidR="00530BE2" w:rsidRPr="007967E7">
        <w:rPr>
          <w:color w:val="000000"/>
        </w:rPr>
        <w:t xml:space="preserve">stronger for employees with high personal value for diversity (indirect effect = .17, 95% CI = [.11; .25]) and was </w:t>
      </w:r>
      <w:r w:rsidR="00D9632A" w:rsidRPr="007967E7">
        <w:rPr>
          <w:color w:val="000000"/>
        </w:rPr>
        <w:t xml:space="preserve">statistically </w:t>
      </w:r>
      <w:r w:rsidR="00193DA5" w:rsidRPr="007967E7">
        <w:rPr>
          <w:color w:val="000000"/>
        </w:rPr>
        <w:t>significant</w:t>
      </w:r>
      <w:r w:rsidR="00D9632A" w:rsidRPr="007967E7">
        <w:rPr>
          <w:color w:val="000000"/>
        </w:rPr>
        <w:t>, positive,</w:t>
      </w:r>
      <w:r w:rsidR="00193DA5" w:rsidRPr="007967E7">
        <w:rPr>
          <w:color w:val="000000"/>
        </w:rPr>
        <w:t xml:space="preserve"> and </w:t>
      </w:r>
      <w:r w:rsidR="00530BE2" w:rsidRPr="007967E7">
        <w:rPr>
          <w:color w:val="000000"/>
        </w:rPr>
        <w:t xml:space="preserve">weaker for employees with low personal value for diversity (indirect effect = .07, </w:t>
      </w:r>
      <w:r w:rsidR="00A05F50">
        <w:rPr>
          <w:color w:val="000000"/>
        </w:rPr>
        <w:br/>
      </w:r>
      <w:r w:rsidR="00530BE2" w:rsidRPr="007967E7">
        <w:rPr>
          <w:color w:val="000000"/>
        </w:rPr>
        <w:t xml:space="preserve">95% CI = [.02; .13]). </w:t>
      </w:r>
      <w:r w:rsidR="00E3779B" w:rsidRPr="007967E7">
        <w:rPr>
          <w:color w:val="000000"/>
        </w:rPr>
        <w:t>Thus, H</w:t>
      </w:r>
      <w:r w:rsidR="00530BE2" w:rsidRPr="007967E7">
        <w:rPr>
          <w:color w:val="000000"/>
        </w:rPr>
        <w:t xml:space="preserve">ypothesis 3a </w:t>
      </w:r>
      <w:r w:rsidR="00070A58" w:rsidRPr="007967E7">
        <w:rPr>
          <w:color w:val="000000"/>
        </w:rPr>
        <w:t xml:space="preserve">was </w:t>
      </w:r>
      <w:r w:rsidR="00530BE2" w:rsidRPr="007967E7">
        <w:rPr>
          <w:color w:val="000000"/>
        </w:rPr>
        <w:t>supported</w:t>
      </w:r>
      <w:r w:rsidR="00070A58" w:rsidRPr="007967E7">
        <w:rPr>
          <w:color w:val="000000"/>
        </w:rPr>
        <w:t>.</w:t>
      </w:r>
      <w:r w:rsidR="00D276C4" w:rsidRPr="007967E7">
        <w:rPr>
          <w:color w:val="000000"/>
        </w:rPr>
        <w:t xml:space="preserve"> </w:t>
      </w:r>
      <w:r w:rsidR="00530BE2" w:rsidRPr="007967E7">
        <w:rPr>
          <w:color w:val="000000"/>
        </w:rPr>
        <w:t xml:space="preserve">Likewise, the conditional indirect effect of </w:t>
      </w:r>
      <w:r w:rsidR="0028099C" w:rsidRPr="007967E7">
        <w:rPr>
          <w:color w:val="000000"/>
        </w:rPr>
        <w:t>employees’ perception</w:t>
      </w:r>
      <w:r w:rsidR="0042172C" w:rsidRPr="007967E7">
        <w:rPr>
          <w:color w:val="000000"/>
        </w:rPr>
        <w:t>s</w:t>
      </w:r>
      <w:r w:rsidR="0028099C" w:rsidRPr="007967E7">
        <w:rPr>
          <w:color w:val="000000"/>
        </w:rPr>
        <w:t xml:space="preserve"> of </w:t>
      </w:r>
      <w:r w:rsidR="00F25287" w:rsidRPr="007967E7">
        <w:rPr>
          <w:color w:val="000000"/>
        </w:rPr>
        <w:t>an organizational</w:t>
      </w:r>
      <w:r w:rsidR="00530BE2" w:rsidRPr="007967E7">
        <w:rPr>
          <w:color w:val="000000"/>
        </w:rPr>
        <w:t xml:space="preserve"> integration and learning approach to diversity on </w:t>
      </w:r>
      <w:r w:rsidR="00002CE3" w:rsidRPr="007967E7">
        <w:rPr>
          <w:color w:val="000000"/>
        </w:rPr>
        <w:t xml:space="preserve">interpersonal </w:t>
      </w:r>
      <w:r w:rsidR="00AB2405" w:rsidRPr="007967E7">
        <w:rPr>
          <w:color w:val="000000"/>
        </w:rPr>
        <w:t xml:space="preserve">workplace </w:t>
      </w:r>
      <w:r w:rsidR="00002CE3" w:rsidRPr="007967E7">
        <w:rPr>
          <w:color w:val="000000"/>
        </w:rPr>
        <w:t xml:space="preserve">deviance </w:t>
      </w:r>
      <w:r w:rsidR="00530BE2" w:rsidRPr="007967E7">
        <w:rPr>
          <w:color w:val="000000"/>
        </w:rPr>
        <w:t xml:space="preserve">through </w:t>
      </w:r>
      <w:r w:rsidR="008E54B5" w:rsidRPr="007967E7">
        <w:rPr>
          <w:color w:val="000000"/>
        </w:rPr>
        <w:t xml:space="preserve">perceived </w:t>
      </w:r>
      <w:r w:rsidR="00BE244D" w:rsidRPr="007967E7">
        <w:rPr>
          <w:color w:val="000000"/>
        </w:rPr>
        <w:t>organizational</w:t>
      </w:r>
      <w:r w:rsidR="00AB2405" w:rsidRPr="007967E7">
        <w:rPr>
          <w:color w:val="000000"/>
        </w:rPr>
        <w:t xml:space="preserve"> </w:t>
      </w:r>
      <w:r w:rsidR="00530BE2" w:rsidRPr="007967E7">
        <w:rPr>
          <w:color w:val="000000"/>
        </w:rPr>
        <w:t xml:space="preserve">ethical virtue </w:t>
      </w:r>
      <w:r w:rsidR="00530BE2" w:rsidRPr="007967E7">
        <w:rPr>
          <w:color w:val="000000"/>
        </w:rPr>
        <w:lastRenderedPageBreak/>
        <w:t xml:space="preserve">was </w:t>
      </w:r>
      <w:r w:rsidR="00D9632A" w:rsidRPr="007967E7">
        <w:rPr>
          <w:color w:val="000000"/>
        </w:rPr>
        <w:t xml:space="preserve">statistically </w:t>
      </w:r>
      <w:r w:rsidR="00530BE2" w:rsidRPr="007967E7">
        <w:rPr>
          <w:color w:val="000000"/>
        </w:rPr>
        <w:t>significant</w:t>
      </w:r>
      <w:r w:rsidR="00D9632A" w:rsidRPr="007967E7">
        <w:rPr>
          <w:color w:val="000000"/>
        </w:rPr>
        <w:t>, negative,</w:t>
      </w:r>
      <w:r w:rsidR="007572E7" w:rsidRPr="007967E7">
        <w:rPr>
          <w:color w:val="000000"/>
        </w:rPr>
        <w:t xml:space="preserve"> and stronger</w:t>
      </w:r>
      <w:r w:rsidR="00530BE2" w:rsidRPr="007967E7">
        <w:rPr>
          <w:color w:val="000000"/>
        </w:rPr>
        <w:t xml:space="preserve"> for employees with high personal value for diversity (indirect effect = -.06, 95% CI = [-.10; -.01]) and </w:t>
      </w:r>
      <w:r w:rsidR="00D9632A" w:rsidRPr="007967E7">
        <w:rPr>
          <w:color w:val="000000"/>
        </w:rPr>
        <w:t xml:space="preserve">statistically </w:t>
      </w:r>
      <w:r w:rsidR="00530BE2" w:rsidRPr="007967E7">
        <w:rPr>
          <w:color w:val="000000"/>
        </w:rPr>
        <w:t>significant</w:t>
      </w:r>
      <w:r w:rsidR="00D9632A" w:rsidRPr="007967E7">
        <w:rPr>
          <w:color w:val="000000"/>
        </w:rPr>
        <w:t>, negative,</w:t>
      </w:r>
      <w:r w:rsidR="00A908E2" w:rsidRPr="007967E7">
        <w:rPr>
          <w:color w:val="000000"/>
        </w:rPr>
        <w:t xml:space="preserve"> and weaker</w:t>
      </w:r>
      <w:r w:rsidR="00530BE2" w:rsidRPr="007967E7">
        <w:rPr>
          <w:color w:val="000000"/>
        </w:rPr>
        <w:t xml:space="preserve"> for employees with low personal value for diversity (indirect effect = -.02, </w:t>
      </w:r>
      <w:r w:rsidR="00D350AF" w:rsidRPr="007967E7">
        <w:rPr>
          <w:color w:val="000000"/>
        </w:rPr>
        <w:br/>
      </w:r>
      <w:r w:rsidR="00530BE2" w:rsidRPr="007967E7">
        <w:rPr>
          <w:color w:val="000000"/>
        </w:rPr>
        <w:t>95% CI = [-.05; -.00]). Thus</w:t>
      </w:r>
      <w:r w:rsidR="00B5710F" w:rsidRPr="007967E7">
        <w:rPr>
          <w:color w:val="000000"/>
        </w:rPr>
        <w:t>,</w:t>
      </w:r>
      <w:r w:rsidR="00D95F12" w:rsidRPr="007967E7">
        <w:rPr>
          <w:color w:val="000000"/>
        </w:rPr>
        <w:t xml:space="preserve"> H</w:t>
      </w:r>
      <w:r w:rsidR="007E743B" w:rsidRPr="007967E7">
        <w:rPr>
          <w:color w:val="000000"/>
        </w:rPr>
        <w:t>ypothesis 3b was supported.</w:t>
      </w:r>
    </w:p>
    <w:p w14:paraId="0BAD1973" w14:textId="77777777" w:rsidR="00DB204B" w:rsidRPr="007967E7" w:rsidRDefault="00DB204B" w:rsidP="00EC2BB6">
      <w:pPr>
        <w:pStyle w:val="JBEFirst-levelheading"/>
      </w:pPr>
      <w:r w:rsidRPr="007967E7">
        <w:t>General Discussion</w:t>
      </w:r>
    </w:p>
    <w:p w14:paraId="0AB6174A" w14:textId="77777777" w:rsidR="00DB204B" w:rsidRPr="007967E7" w:rsidRDefault="00DB204B" w:rsidP="00DD6423">
      <w:pPr>
        <w:pStyle w:val="JBESecond-levelheading"/>
      </w:pPr>
      <w:r w:rsidRPr="007967E7">
        <w:t>Theoretical Implications</w:t>
      </w:r>
    </w:p>
    <w:p w14:paraId="50187D75" w14:textId="7C209903" w:rsidR="00DE1D45" w:rsidRPr="007967E7" w:rsidRDefault="0022652E" w:rsidP="00032EB2">
      <w:pPr>
        <w:pStyle w:val="APAStandard"/>
        <w:ind w:firstLine="0"/>
      </w:pPr>
      <w:r w:rsidRPr="007967E7">
        <w:t>O</w:t>
      </w:r>
      <w:r w:rsidR="005656A2" w:rsidRPr="007967E7">
        <w:t>ur study is among the first to empirically test the relationships between employee perceptions of an organizational integration and learning approach to diversity and employee behaviors</w:t>
      </w:r>
      <w:r w:rsidRPr="007967E7">
        <w:t>. Thus,</w:t>
      </w:r>
      <w:r w:rsidR="005656A2" w:rsidRPr="007967E7">
        <w:t xml:space="preserve"> it makes an important contribution to the inclusion literature (see Shore et al. 2011). It not only demonstrates the beneficial impact of this approach on employees’ voluntary </w:t>
      </w:r>
      <w:r w:rsidR="00E21C16" w:rsidRPr="007967E7">
        <w:t xml:space="preserve">extra-role </w:t>
      </w:r>
      <w:r w:rsidR="005656A2" w:rsidRPr="007967E7">
        <w:t>behaviors that are closely linked to orga</w:t>
      </w:r>
      <w:r w:rsidR="007542E2" w:rsidRPr="007967E7">
        <w:t>nizational effectiveness (Dalal</w:t>
      </w:r>
      <w:r w:rsidR="005656A2" w:rsidRPr="007967E7">
        <w:t xml:space="preserve"> 2005; Sackett et al. 2006) but </w:t>
      </w:r>
      <w:r w:rsidR="005D186E">
        <w:t xml:space="preserve">it </w:t>
      </w:r>
      <w:r w:rsidR="005656A2" w:rsidRPr="007967E7">
        <w:t xml:space="preserve">also identifies </w:t>
      </w:r>
      <w:r w:rsidR="00CB3ECA" w:rsidRPr="007967E7">
        <w:t xml:space="preserve">employees’ </w:t>
      </w:r>
      <w:r w:rsidR="005656A2" w:rsidRPr="007967E7">
        <w:t>perception</w:t>
      </w:r>
      <w:r w:rsidR="00750B52" w:rsidRPr="007967E7">
        <w:t>s</w:t>
      </w:r>
      <w:r w:rsidR="005656A2" w:rsidRPr="007967E7">
        <w:t xml:space="preserve"> of organizational ethical virtue as an </w:t>
      </w:r>
      <w:r w:rsidR="00CB3ECA" w:rsidRPr="007967E7">
        <w:t>underlying</w:t>
      </w:r>
      <w:r w:rsidR="005656A2" w:rsidRPr="007967E7">
        <w:t xml:space="preserve"> mechanism and employees’ personal value for diversity as an important moderator.</w:t>
      </w:r>
      <w:r w:rsidR="00332052" w:rsidRPr="007967E7">
        <w:t xml:space="preserve"> </w:t>
      </w:r>
      <w:r w:rsidR="009227FB" w:rsidRPr="007967E7">
        <w:t xml:space="preserve">By doing </w:t>
      </w:r>
      <w:r w:rsidR="00FD5568">
        <w:t>so</w:t>
      </w:r>
      <w:r w:rsidR="009227FB" w:rsidRPr="007967E7">
        <w:t xml:space="preserve">, </w:t>
      </w:r>
      <w:r w:rsidR="005D186E">
        <w:t>the present study</w:t>
      </w:r>
      <w:r w:rsidR="009227FB" w:rsidRPr="007967E7">
        <w:t xml:space="preserve"> </w:t>
      </w:r>
      <w:r w:rsidR="00E21C16" w:rsidRPr="007967E7">
        <w:t>answers</w:t>
      </w:r>
      <w:r w:rsidR="009227FB" w:rsidRPr="007967E7">
        <w:t xml:space="preserve"> the call for more research on the consequences of inclusion and the underlying mediating and mode</w:t>
      </w:r>
      <w:r w:rsidR="00F820CD" w:rsidRPr="007967E7">
        <w:t>rating mechanisms (Shore et al.</w:t>
      </w:r>
      <w:r w:rsidR="009227FB" w:rsidRPr="007967E7">
        <w:t xml:space="preserve"> 2011).</w:t>
      </w:r>
    </w:p>
    <w:p w14:paraId="12460F82" w14:textId="0EAA5E02" w:rsidR="00DC04B8" w:rsidRDefault="00E4142E" w:rsidP="00DC04B8">
      <w:pPr>
        <w:pStyle w:val="APAStandard"/>
      </w:pPr>
      <w:r w:rsidRPr="007967E7">
        <w:t>Results of both studies show that</w:t>
      </w:r>
      <w:r w:rsidR="00195625" w:rsidRPr="007967E7">
        <w:t xml:space="preserve"> perceived</w:t>
      </w:r>
      <w:r w:rsidRPr="007967E7">
        <w:t xml:space="preserve"> organizational inclusion efforts and </w:t>
      </w:r>
      <w:r w:rsidR="00195625" w:rsidRPr="007967E7">
        <w:t xml:space="preserve">perceived </w:t>
      </w:r>
      <w:r w:rsidRPr="007967E7">
        <w:t>organizational ethics are related</w:t>
      </w:r>
      <w:r w:rsidR="000B2E4E" w:rsidRPr="007967E7">
        <w:t xml:space="preserve">, thereby supporting Pless and Maak’s (2004) </w:t>
      </w:r>
      <w:r w:rsidR="0061193D" w:rsidRPr="007967E7">
        <w:t xml:space="preserve">proposition </w:t>
      </w:r>
      <w:r w:rsidR="00C53A13" w:rsidRPr="007967E7">
        <w:t>that</w:t>
      </w:r>
      <w:r w:rsidR="000B2E4E" w:rsidRPr="007967E7">
        <w:t xml:space="preserve"> organizatio</w:t>
      </w:r>
      <w:r w:rsidR="00D976E7" w:rsidRPr="007967E7">
        <w:t>nal inclusion efforts</w:t>
      </w:r>
      <w:r w:rsidR="00C53A13" w:rsidRPr="007967E7">
        <w:t xml:space="preserve"> need an ethical base in order to add value for the organization.</w:t>
      </w:r>
      <w:r w:rsidR="00F770C0" w:rsidRPr="007967E7">
        <w:t xml:space="preserve"> </w:t>
      </w:r>
      <w:r w:rsidR="00524717" w:rsidRPr="007967E7">
        <w:t xml:space="preserve">An organizational integration and learning approach to diversity reflects organizational ethical values </w:t>
      </w:r>
      <w:r w:rsidR="005B0B6F" w:rsidRPr="007967E7">
        <w:t xml:space="preserve">(i.e., </w:t>
      </w:r>
      <w:r w:rsidR="005B0B6F" w:rsidRPr="007967E7">
        <w:rPr>
          <w:rFonts w:eastAsiaTheme="minorEastAsia"/>
          <w:lang w:eastAsia="ko-KR"/>
        </w:rPr>
        <w:t xml:space="preserve">trustworthiness, respect, responsibility, fairness, caring, and citizenship; Schwartz 2005) </w:t>
      </w:r>
      <w:r w:rsidR="00DE7CA8">
        <w:t xml:space="preserve">that are consistent with </w:t>
      </w:r>
      <w:r w:rsidR="00E93E0B">
        <w:t xml:space="preserve">the founding principles of an inclusive organizational culture (i.e., </w:t>
      </w:r>
      <w:r w:rsidR="00377EE9" w:rsidRPr="007967E7">
        <w:lastRenderedPageBreak/>
        <w:t>reciprocal understanding, standpoint plurality</w:t>
      </w:r>
      <w:r w:rsidR="00F37438">
        <w:t xml:space="preserve"> and mutual enabling, trust</w:t>
      </w:r>
      <w:r w:rsidR="00DC04B8">
        <w:t>,</w:t>
      </w:r>
      <w:r w:rsidR="00377EE9" w:rsidRPr="007967E7">
        <w:t xml:space="preserve"> and integrity</w:t>
      </w:r>
      <w:r w:rsidR="00E93E0B">
        <w:t xml:space="preserve">; </w:t>
      </w:r>
      <w:r w:rsidR="00D23BD6" w:rsidRPr="007967E7">
        <w:t>Pl</w:t>
      </w:r>
      <w:r w:rsidR="006647FA">
        <w:t>ess and Maa</w:t>
      </w:r>
      <w:r w:rsidR="00D23BD6" w:rsidRPr="007967E7">
        <w:t>k 2004</w:t>
      </w:r>
      <w:r w:rsidR="00ED227D" w:rsidRPr="007967E7">
        <w:t>)</w:t>
      </w:r>
      <w:r w:rsidR="00E93E0B">
        <w:t>.</w:t>
      </w:r>
    </w:p>
    <w:p w14:paraId="3C4C3998" w14:textId="0850DDF3" w:rsidR="00CC1D66" w:rsidRPr="007967E7" w:rsidRDefault="005D186E" w:rsidP="00CC1D66">
      <w:pPr>
        <w:pStyle w:val="APAStandard"/>
      </w:pPr>
      <w:r>
        <w:t>The</w:t>
      </w:r>
      <w:r w:rsidRPr="007967E7">
        <w:t xml:space="preserve"> </w:t>
      </w:r>
      <w:r w:rsidR="00F229B2" w:rsidRPr="007967E7">
        <w:t>finding that</w:t>
      </w:r>
      <w:r w:rsidR="00C01984" w:rsidRPr="007967E7">
        <w:t xml:space="preserve"> </w:t>
      </w:r>
      <w:r w:rsidR="00F229B2" w:rsidRPr="007967E7">
        <w:t xml:space="preserve">an </w:t>
      </w:r>
      <w:r w:rsidR="00426B5C">
        <w:t xml:space="preserve">organizational </w:t>
      </w:r>
      <w:r w:rsidR="00F229B2" w:rsidRPr="007967E7">
        <w:t xml:space="preserve">integration and learning approach to diversity is related to perceived organizational ethical virtue </w:t>
      </w:r>
      <w:r w:rsidR="00C01984" w:rsidRPr="007967E7">
        <w:t>also provide</w:t>
      </w:r>
      <w:r w:rsidR="00F229B2" w:rsidRPr="007967E7">
        <w:t>s</w:t>
      </w:r>
      <w:r w:rsidR="00C01984" w:rsidRPr="007967E7">
        <w:t xml:space="preserve"> support for Lozano an</w:t>
      </w:r>
      <w:r w:rsidR="00F229B2" w:rsidRPr="007967E7">
        <w:t>d Escrich’s (2017) theory paper. It</w:t>
      </w:r>
      <w:r w:rsidR="000522AB" w:rsidRPr="007967E7">
        <w:t xml:space="preserve"> suggests</w:t>
      </w:r>
      <w:r w:rsidR="00C01984" w:rsidRPr="007967E7">
        <w:t xml:space="preserve"> that diversity in business is an ethical concern and that doing diversity management well requires organizations to move beyond tolerance and advance to a culture of mutual respect where differences are appreciated. </w:t>
      </w:r>
      <w:r w:rsidR="007750F0" w:rsidRPr="007967E7">
        <w:t>We also extend</w:t>
      </w:r>
      <w:r w:rsidR="009948E8" w:rsidRPr="007967E7">
        <w:t xml:space="preserve"> Lozano and Escrich</w:t>
      </w:r>
      <w:r w:rsidR="00F229B2" w:rsidRPr="007967E7">
        <w:t>’s</w:t>
      </w:r>
      <w:r w:rsidR="009948E8" w:rsidRPr="007967E7">
        <w:t xml:space="preserve"> (2017) </w:t>
      </w:r>
      <w:r w:rsidR="00F229B2" w:rsidRPr="007967E7">
        <w:t xml:space="preserve">ideas </w:t>
      </w:r>
      <w:r w:rsidR="009948E8" w:rsidRPr="007967E7">
        <w:t xml:space="preserve">by showing that ethical virtue is a mechanism that transmits the effect of an </w:t>
      </w:r>
      <w:r w:rsidR="00D90554" w:rsidRPr="007967E7">
        <w:t xml:space="preserve">organizational </w:t>
      </w:r>
      <w:r w:rsidR="009948E8" w:rsidRPr="007967E7">
        <w:t xml:space="preserve">integration and learning approach to diversity to two important </w:t>
      </w:r>
      <w:r w:rsidR="005370C1">
        <w:t xml:space="preserve">behavioral </w:t>
      </w:r>
      <w:r w:rsidR="009948E8" w:rsidRPr="007967E7">
        <w:t>outcomes (</w:t>
      </w:r>
      <w:r w:rsidR="00BC5D08" w:rsidRPr="007967E7">
        <w:t xml:space="preserve">i.e., organizational citizenship behavior </w:t>
      </w:r>
      <w:r w:rsidR="006A144B">
        <w:t xml:space="preserve">toward the organization </w:t>
      </w:r>
      <w:r w:rsidR="00131160">
        <w:t xml:space="preserve">and </w:t>
      </w:r>
      <w:r w:rsidR="006A144B">
        <w:t>interpersonal workplace deviance</w:t>
      </w:r>
      <w:r w:rsidR="00CC1D66" w:rsidRPr="007967E7">
        <w:t>).</w:t>
      </w:r>
      <w:r w:rsidR="00D8559A">
        <w:t xml:space="preserve"> </w:t>
      </w:r>
      <w:r w:rsidR="00247716" w:rsidRPr="007967E7">
        <w:t>Therefore</w:t>
      </w:r>
      <w:r w:rsidR="00CC1D66" w:rsidRPr="007967E7">
        <w:t xml:space="preserve">, our results seem to </w:t>
      </w:r>
      <w:r w:rsidR="00D8559A">
        <w:t xml:space="preserve">indicate that </w:t>
      </w:r>
      <w:r w:rsidR="00CC1D66" w:rsidRPr="007967E7">
        <w:t xml:space="preserve">an organizational integration and learning approach to diversity </w:t>
      </w:r>
      <w:r w:rsidR="00D8559A">
        <w:t>is</w:t>
      </w:r>
      <w:r w:rsidR="00CC1D66" w:rsidRPr="007967E7">
        <w:t xml:space="preserve"> </w:t>
      </w:r>
      <w:r w:rsidR="00D8559A">
        <w:t xml:space="preserve">not only </w:t>
      </w:r>
      <w:r w:rsidR="00CC1D66" w:rsidRPr="007967E7">
        <w:t xml:space="preserve">a </w:t>
      </w:r>
      <w:r w:rsidR="00CF1F6B">
        <w:t>beneficial</w:t>
      </w:r>
      <w:r w:rsidR="00CF1F6B" w:rsidRPr="007967E7">
        <w:t xml:space="preserve"> </w:t>
      </w:r>
      <w:r w:rsidR="00CC1D66" w:rsidRPr="007967E7">
        <w:t xml:space="preserve">approach </w:t>
      </w:r>
      <w:r w:rsidR="00027722">
        <w:t>in terms of organizational effectiveness</w:t>
      </w:r>
      <w:r w:rsidR="00027722" w:rsidRPr="007967E7">
        <w:t xml:space="preserve"> </w:t>
      </w:r>
      <w:r w:rsidR="00CC1D66" w:rsidRPr="007967E7">
        <w:t xml:space="preserve">as proposed in the literature (Ely and Thomas 2001; Podsiadlowski et al. 2013, Stevens et al. 2008) </w:t>
      </w:r>
      <w:r w:rsidR="00D8559A">
        <w:t xml:space="preserve">but also an ethical approach to diversity as perceived by the employees. </w:t>
      </w:r>
      <w:r w:rsidR="00CC1D66" w:rsidRPr="007967E7">
        <w:t>This is important for organizations because ethics is found to be positively associated with overall firm performance (Wu 2002).</w:t>
      </w:r>
    </w:p>
    <w:p w14:paraId="01956F44" w14:textId="41A58C84" w:rsidR="00325A7C" w:rsidRPr="007967E7" w:rsidRDefault="00E4142E" w:rsidP="00DE1D45">
      <w:pPr>
        <w:pStyle w:val="APAStandard"/>
      </w:pPr>
      <w:r w:rsidRPr="007967E7">
        <w:t>Organizational ethics research has emphasized the importance of organizational</w:t>
      </w:r>
      <w:r w:rsidR="00272377" w:rsidRPr="007967E7">
        <w:t xml:space="preserve"> ethical context (e.g., Kaptein</w:t>
      </w:r>
      <w:r w:rsidRPr="007967E7">
        <w:t xml:space="preserve"> 2008; Trevi</w:t>
      </w:r>
      <m:oMath>
        <m:acc>
          <m:accPr>
            <m:chr m:val="̃"/>
            <m:ctrlPr>
              <w:rPr>
                <w:rFonts w:ascii="Cambria Math" w:hAnsi="Cambria Math"/>
              </w:rPr>
            </m:ctrlPr>
          </m:accPr>
          <m:e>
            <m:r>
              <m:rPr>
                <m:sty m:val="p"/>
              </m:rPr>
              <w:rPr>
                <w:rFonts w:ascii="Cambria Math" w:hAnsi="Cambria Math"/>
              </w:rPr>
              <m:t>n</m:t>
            </m:r>
          </m:e>
        </m:acc>
      </m:oMath>
      <w:r w:rsidRPr="007967E7">
        <w:t>o</w:t>
      </w:r>
      <w:r w:rsidR="00272377" w:rsidRPr="007967E7">
        <w:t xml:space="preserve"> et al.</w:t>
      </w:r>
      <w:r w:rsidRPr="007967E7">
        <w:t xml:space="preserve"> 1998; Trevi</w:t>
      </w:r>
      <m:oMath>
        <m:acc>
          <m:accPr>
            <m:chr m:val="̃"/>
            <m:ctrlPr>
              <w:rPr>
                <w:rFonts w:ascii="Cambria Math" w:hAnsi="Cambria Math"/>
              </w:rPr>
            </m:ctrlPr>
          </m:accPr>
          <m:e>
            <m:r>
              <m:rPr>
                <m:sty m:val="p"/>
              </m:rPr>
              <w:rPr>
                <w:rFonts w:ascii="Cambria Math" w:hAnsi="Cambria Math"/>
              </w:rPr>
              <m:t>n</m:t>
            </m:r>
          </m:e>
        </m:acc>
      </m:oMath>
      <w:r w:rsidRPr="007967E7">
        <w:t>o</w:t>
      </w:r>
      <w:r w:rsidR="00272377" w:rsidRPr="007967E7">
        <w:t xml:space="preserve"> and Weaver</w:t>
      </w:r>
      <w:r w:rsidRPr="007967E7">
        <w:t xml:space="preserve"> 2003; Trevi</w:t>
      </w:r>
      <m:oMath>
        <m:acc>
          <m:accPr>
            <m:chr m:val="̃"/>
            <m:ctrlPr>
              <w:rPr>
                <w:rFonts w:ascii="Cambria Math" w:hAnsi="Cambria Math"/>
              </w:rPr>
            </m:ctrlPr>
          </m:accPr>
          <m:e>
            <m:r>
              <m:rPr>
                <m:sty m:val="p"/>
              </m:rPr>
              <w:rPr>
                <w:rFonts w:ascii="Cambria Math" w:hAnsi="Cambria Math"/>
              </w:rPr>
              <m:t>n</m:t>
            </m:r>
          </m:e>
        </m:acc>
      </m:oMath>
      <w:r w:rsidRPr="007967E7">
        <w:t>o</w:t>
      </w:r>
      <w:r w:rsidR="00867251" w:rsidRPr="007967E7">
        <w:t xml:space="preserve"> et al. 2006; Victor and Cullen</w:t>
      </w:r>
      <w:r w:rsidRPr="007967E7">
        <w:t xml:space="preserve"> 1988) by examining the role of ethical culture and/or ethical climate with regard to ethical and unethical behavior (see, for example, Kaptein 2011 and Trevi</w:t>
      </w:r>
      <m:oMath>
        <m:acc>
          <m:accPr>
            <m:chr m:val="̃"/>
            <m:ctrlPr>
              <w:rPr>
                <w:rFonts w:ascii="Cambria Math" w:hAnsi="Cambria Math"/>
              </w:rPr>
            </m:ctrlPr>
          </m:accPr>
          <m:e>
            <m:r>
              <m:rPr>
                <m:sty m:val="p"/>
              </m:rPr>
              <w:rPr>
                <w:rFonts w:ascii="Cambria Math" w:hAnsi="Cambria Math"/>
              </w:rPr>
              <m:t>n</m:t>
            </m:r>
          </m:e>
        </m:acc>
      </m:oMath>
      <w:r w:rsidRPr="007967E7">
        <w:t>o</w:t>
      </w:r>
      <w:r w:rsidR="00963134" w:rsidRPr="007967E7">
        <w:t xml:space="preserve"> et al.</w:t>
      </w:r>
      <w:r w:rsidRPr="007967E7">
        <w:t xml:space="preserve"> 1998 for the role </w:t>
      </w:r>
      <w:r w:rsidR="00C8595E" w:rsidRPr="007967E7">
        <w:t xml:space="preserve">of ethical culture and Martin and </w:t>
      </w:r>
      <w:r w:rsidRPr="007967E7">
        <w:t>Cullen</w:t>
      </w:r>
      <w:r w:rsidR="00C8595E" w:rsidRPr="007967E7">
        <w:t xml:space="preserve"> 2006</w:t>
      </w:r>
      <w:r w:rsidRPr="007967E7">
        <w:t xml:space="preserve"> for a meta-analysis on the role of ethical climate). Compared to empirical research investigating the consequences of ethical culture and ethical climate, there is far less empirical work examining</w:t>
      </w:r>
      <w:r w:rsidR="00B521FA" w:rsidRPr="007967E7">
        <w:t xml:space="preserve"> their antecedents (see </w:t>
      </w:r>
      <w:r w:rsidR="00B521FA" w:rsidRPr="007967E7">
        <w:lastRenderedPageBreak/>
        <w:t>Martin and Cullen 2006).</w:t>
      </w:r>
      <w:r w:rsidRPr="007967E7">
        <w:t xml:space="preserve"> The present study makes an important contribution to organizational ethics research by examining perceived organizational inclusion efforts as </w:t>
      </w:r>
      <w:r w:rsidR="00CB3ECA" w:rsidRPr="007967E7">
        <w:t xml:space="preserve">an </w:t>
      </w:r>
      <w:r w:rsidRPr="007967E7">
        <w:t>antecedent</w:t>
      </w:r>
      <w:r w:rsidR="00CB3ECA" w:rsidRPr="007967E7">
        <w:t>,</w:t>
      </w:r>
      <w:r w:rsidRPr="007967E7">
        <w:t xml:space="preserve"> and adding an organizational integration and learning approach toward diversity to the list of “strategic and ma</w:t>
      </w:r>
      <w:r w:rsidR="006C1441" w:rsidRPr="007967E7">
        <w:t>nagerial orientations” (Martin and Cullen</w:t>
      </w:r>
      <w:r w:rsidRPr="007967E7">
        <w:t xml:space="preserve"> 2006, p. 180) that shape ethical culture and ethical climate.</w:t>
      </w:r>
    </w:p>
    <w:p w14:paraId="7B3DF122" w14:textId="77777777" w:rsidR="00DB204B" w:rsidRPr="007967E7" w:rsidRDefault="00DB204B" w:rsidP="00DD6423">
      <w:pPr>
        <w:pStyle w:val="JBESecond-levelheading"/>
      </w:pPr>
      <w:r w:rsidRPr="007967E7">
        <w:t>Managerial Implications</w:t>
      </w:r>
    </w:p>
    <w:p w14:paraId="675B0627" w14:textId="6A30FDE4" w:rsidR="004158A0" w:rsidRPr="007967E7" w:rsidRDefault="00B8695E" w:rsidP="00962C46">
      <w:pPr>
        <w:pStyle w:val="APAStandard"/>
        <w:ind w:firstLine="0"/>
      </w:pPr>
      <w:r w:rsidRPr="007967E7">
        <w:t>Our</w:t>
      </w:r>
      <w:r w:rsidR="00565D7F" w:rsidRPr="007967E7">
        <w:t xml:space="preserve"> findings show a connection between </w:t>
      </w:r>
      <w:r w:rsidR="00175697" w:rsidRPr="007967E7">
        <w:t xml:space="preserve">perceived </w:t>
      </w:r>
      <w:r w:rsidR="00565D7F" w:rsidRPr="007967E7">
        <w:t xml:space="preserve">organizational </w:t>
      </w:r>
      <w:r w:rsidRPr="007967E7">
        <w:t>inclusion</w:t>
      </w:r>
      <w:r w:rsidR="00565D7F" w:rsidRPr="007967E7">
        <w:t xml:space="preserve"> </w:t>
      </w:r>
      <w:r w:rsidR="0013238C" w:rsidRPr="007967E7">
        <w:t xml:space="preserve">efforts </w:t>
      </w:r>
      <w:r w:rsidR="00565D7F" w:rsidRPr="007967E7">
        <w:t xml:space="preserve">and </w:t>
      </w:r>
      <w:r w:rsidR="00650AAE" w:rsidRPr="007967E7">
        <w:t xml:space="preserve">perceived </w:t>
      </w:r>
      <w:r w:rsidR="00565D7F" w:rsidRPr="007967E7">
        <w:t>ethic</w:t>
      </w:r>
      <w:r w:rsidR="00027E4A" w:rsidRPr="007967E7">
        <w:t>al virtue of the organization</w:t>
      </w:r>
      <w:r w:rsidR="00565D7F" w:rsidRPr="007967E7">
        <w:t xml:space="preserve">. This suggests that </w:t>
      </w:r>
      <w:r w:rsidR="005D186E">
        <w:t xml:space="preserve">how </w:t>
      </w:r>
      <w:r w:rsidR="00565D7F" w:rsidRPr="007967E7">
        <w:t>companies handle diversity may be seen as an ethical responsibility.</w:t>
      </w:r>
      <w:r w:rsidR="007E15F5" w:rsidRPr="007967E7">
        <w:t xml:space="preserve"> </w:t>
      </w:r>
      <w:r w:rsidR="008F4651" w:rsidRPr="007967E7">
        <w:t xml:space="preserve">Our results </w:t>
      </w:r>
      <w:r w:rsidR="00E7186B">
        <w:t>are</w:t>
      </w:r>
      <w:r w:rsidR="00E7186B" w:rsidRPr="007967E7">
        <w:t xml:space="preserve"> </w:t>
      </w:r>
      <w:r w:rsidR="007060E2" w:rsidRPr="007967E7">
        <w:t xml:space="preserve">also </w:t>
      </w:r>
      <w:r w:rsidR="00A51E84" w:rsidRPr="007967E7">
        <w:t>consistent with</w:t>
      </w:r>
      <w:r w:rsidR="008F4651" w:rsidRPr="007967E7">
        <w:t xml:space="preserve"> the conclusions of Stevens et al. (200</w:t>
      </w:r>
      <w:r w:rsidR="00A73D5E" w:rsidRPr="007967E7">
        <w:t>8</w:t>
      </w:r>
      <w:r w:rsidR="008F4651" w:rsidRPr="007967E7">
        <w:t xml:space="preserve">) </w:t>
      </w:r>
      <w:r w:rsidR="004158A0" w:rsidRPr="007967E7">
        <w:t>and findings by Ely and Thomas (2001) as well as Podsiadlowski et al. (2013) that the integration and learning approach to diversity is</w:t>
      </w:r>
      <w:r w:rsidR="0046201F" w:rsidRPr="007967E7">
        <w:t xml:space="preserve"> beneficial for both the organization and its employees</w:t>
      </w:r>
      <w:r w:rsidR="004158A0" w:rsidRPr="007967E7">
        <w:t xml:space="preserve">. </w:t>
      </w:r>
    </w:p>
    <w:p w14:paraId="1258AC60" w14:textId="5090F130" w:rsidR="00DB204B" w:rsidRPr="007967E7" w:rsidRDefault="00B5277D" w:rsidP="00B0093A">
      <w:pPr>
        <w:pStyle w:val="APAStandard"/>
      </w:pPr>
      <w:r w:rsidRPr="007967E7">
        <w:t>Employees’ perception</w:t>
      </w:r>
      <w:r w:rsidR="0042172C" w:rsidRPr="007967E7">
        <w:t>s</w:t>
      </w:r>
      <w:r w:rsidR="00E67A97" w:rsidRPr="007967E7">
        <w:t xml:space="preserve"> of </w:t>
      </w:r>
      <w:r w:rsidR="0021648F" w:rsidRPr="007967E7">
        <w:t>an</w:t>
      </w:r>
      <w:r w:rsidR="009071E3" w:rsidRPr="007967E7">
        <w:t xml:space="preserve"> </w:t>
      </w:r>
      <w:r w:rsidR="0021648F" w:rsidRPr="007967E7">
        <w:t xml:space="preserve">integration and learning approach to diversity </w:t>
      </w:r>
      <w:r w:rsidR="00C215AB" w:rsidRPr="007967E7">
        <w:t>are</w:t>
      </w:r>
      <w:r w:rsidR="0021648F" w:rsidRPr="007967E7">
        <w:t xml:space="preserve"> </w:t>
      </w:r>
      <w:r w:rsidR="00AB0AB1" w:rsidRPr="007967E7">
        <w:t xml:space="preserve">positively </w:t>
      </w:r>
      <w:r w:rsidR="0021648F" w:rsidRPr="007967E7">
        <w:t xml:space="preserve">correlated with </w:t>
      </w:r>
      <w:r w:rsidR="00E67A97" w:rsidRPr="007967E7">
        <w:t xml:space="preserve">perceived </w:t>
      </w:r>
      <w:r w:rsidR="00DA1879" w:rsidRPr="007967E7">
        <w:t xml:space="preserve">organizational </w:t>
      </w:r>
      <w:r w:rsidR="0021648F" w:rsidRPr="007967E7">
        <w:t xml:space="preserve">ethical virtue. </w:t>
      </w:r>
      <w:r w:rsidR="006F1E7B" w:rsidRPr="007967E7">
        <w:t>Thus, o</w:t>
      </w:r>
      <w:r w:rsidR="00CE1236" w:rsidRPr="007967E7">
        <w:t xml:space="preserve">rganizations </w:t>
      </w:r>
      <w:r w:rsidR="0021648F" w:rsidRPr="007967E7">
        <w:t>have an incentive to be inclusive and show a desire to learn from all kinds of employees</w:t>
      </w:r>
      <w:r w:rsidR="00C855FA" w:rsidRPr="007967E7">
        <w:t xml:space="preserve"> for their growth and</w:t>
      </w:r>
      <w:r w:rsidR="00A73D5E" w:rsidRPr="007967E7">
        <w:t xml:space="preserve"> </w:t>
      </w:r>
      <w:r w:rsidR="00D67B1C" w:rsidRPr="007967E7">
        <w:t>innovation</w:t>
      </w:r>
      <w:r w:rsidR="0021648F" w:rsidRPr="007967E7">
        <w:t>.</w:t>
      </w:r>
      <w:r w:rsidR="00C855FA" w:rsidRPr="007967E7">
        <w:t xml:space="preserve"> </w:t>
      </w:r>
      <w:r w:rsidR="00CF7A48" w:rsidRPr="007967E7">
        <w:t xml:space="preserve">Our results further show that </w:t>
      </w:r>
      <w:r w:rsidR="008D7F9C" w:rsidRPr="007967E7">
        <w:t xml:space="preserve">organizations </w:t>
      </w:r>
      <w:r w:rsidR="00CF7A48" w:rsidRPr="007967E7">
        <w:t xml:space="preserve">have an incentive to be inclusive because the perceived ethical virtue of the organization is positively related to </w:t>
      </w:r>
      <w:r w:rsidR="00C42428" w:rsidRPr="007967E7">
        <w:t xml:space="preserve">organizational </w:t>
      </w:r>
      <w:r w:rsidR="00CF7A48" w:rsidRPr="007967E7">
        <w:t xml:space="preserve">citizenship behavior toward the organization and negatively related to interpersonal </w:t>
      </w:r>
      <w:r w:rsidR="00847567" w:rsidRPr="007967E7">
        <w:t xml:space="preserve">workplace </w:t>
      </w:r>
      <w:r w:rsidR="00CF7A48" w:rsidRPr="007967E7">
        <w:t xml:space="preserve">deviance. This implies that if the organization is </w:t>
      </w:r>
      <w:r w:rsidR="00F04FE7" w:rsidRPr="007967E7">
        <w:t xml:space="preserve">perceived as </w:t>
      </w:r>
      <w:r w:rsidR="00CF7A48" w:rsidRPr="007967E7">
        <w:t xml:space="preserve">ethical, employees will reciprocate and </w:t>
      </w:r>
      <w:r w:rsidR="00AD0C27" w:rsidRPr="007967E7">
        <w:t>perform</w:t>
      </w:r>
      <w:r w:rsidR="00CF7A48" w:rsidRPr="007967E7">
        <w:t xml:space="preserve"> </w:t>
      </w:r>
      <w:r w:rsidR="00C42428" w:rsidRPr="007967E7">
        <w:t xml:space="preserve">organizational </w:t>
      </w:r>
      <w:r w:rsidR="00CF7A48" w:rsidRPr="007967E7">
        <w:t xml:space="preserve">citizenship behavior </w:t>
      </w:r>
      <w:r w:rsidR="00273ED9" w:rsidRPr="007967E7">
        <w:t>toward</w:t>
      </w:r>
      <w:r w:rsidR="00CF7A48" w:rsidRPr="007967E7">
        <w:t xml:space="preserve"> the organization</w:t>
      </w:r>
      <w:r w:rsidR="007E3354" w:rsidRPr="007967E7">
        <w:t xml:space="preserve">. If the organization is </w:t>
      </w:r>
      <w:r w:rsidR="00B977F7" w:rsidRPr="007967E7">
        <w:t xml:space="preserve">perceived as </w:t>
      </w:r>
      <w:r w:rsidR="007E3354" w:rsidRPr="007967E7">
        <w:t xml:space="preserve">unethical, the opposite will be true. </w:t>
      </w:r>
      <w:r w:rsidR="00046361" w:rsidRPr="007967E7">
        <w:t>More</w:t>
      </w:r>
      <w:r w:rsidR="00ED2E3C" w:rsidRPr="007967E7">
        <w:t>o</w:t>
      </w:r>
      <w:r w:rsidR="00046361" w:rsidRPr="007967E7">
        <w:t>ver</w:t>
      </w:r>
      <w:r w:rsidR="007E3354" w:rsidRPr="007967E7">
        <w:t>, the organization may set an example for its employees</w:t>
      </w:r>
      <w:r w:rsidR="0021648F" w:rsidRPr="007967E7">
        <w:t xml:space="preserve"> </w:t>
      </w:r>
      <w:r w:rsidR="007E3354" w:rsidRPr="007967E7">
        <w:t>by role-modeling ethical behavio</w:t>
      </w:r>
      <w:r w:rsidR="0041264E" w:rsidRPr="007967E7">
        <w:t>r because employees’ perception</w:t>
      </w:r>
      <w:r w:rsidR="0042172C" w:rsidRPr="007967E7">
        <w:t>s</w:t>
      </w:r>
      <w:r w:rsidR="007E3354" w:rsidRPr="007967E7">
        <w:t xml:space="preserve"> of ethical virtue are negatively associated with their own ind</w:t>
      </w:r>
      <w:r w:rsidR="00C215AB" w:rsidRPr="007967E7">
        <w:t>ividual deviance toward others.</w:t>
      </w:r>
    </w:p>
    <w:p w14:paraId="765AC547" w14:textId="7889DDFD" w:rsidR="000B7D48" w:rsidRPr="007967E7" w:rsidRDefault="00ED1AEB" w:rsidP="00A9007C">
      <w:pPr>
        <w:pStyle w:val="APAStandard"/>
        <w:widowControl w:val="0"/>
      </w:pPr>
      <w:r w:rsidRPr="007967E7">
        <w:lastRenderedPageBreak/>
        <w:t>Given the</w:t>
      </w:r>
      <w:r w:rsidR="00C71055" w:rsidRPr="007967E7">
        <w:t xml:space="preserve"> benefits of a</w:t>
      </w:r>
      <w:r w:rsidR="003D6F62" w:rsidRPr="007967E7">
        <w:t xml:space="preserve"> perceived</w:t>
      </w:r>
      <w:r w:rsidR="00C71055" w:rsidRPr="007967E7">
        <w:t xml:space="preserve"> integration and learning approach, </w:t>
      </w:r>
      <w:r w:rsidR="008A2921" w:rsidRPr="007967E7">
        <w:t>o</w:t>
      </w:r>
      <w:r w:rsidR="00E52496" w:rsidRPr="007967E7">
        <w:t xml:space="preserve">rganizations </w:t>
      </w:r>
      <w:r w:rsidR="008A2921" w:rsidRPr="007967E7">
        <w:t>may</w:t>
      </w:r>
      <w:r w:rsidR="00E52496" w:rsidRPr="007967E7">
        <w:t xml:space="preserve"> </w:t>
      </w:r>
      <w:r w:rsidR="008C63E6" w:rsidRPr="007967E7">
        <w:t>anchor this strategic approach to diver</w:t>
      </w:r>
      <w:r w:rsidR="00106FB9" w:rsidRPr="007967E7">
        <w:t>sity in their mission statement</w:t>
      </w:r>
      <w:r w:rsidR="003B6F8C" w:rsidRPr="007967E7">
        <w:t xml:space="preserve"> (</w:t>
      </w:r>
      <w:r w:rsidR="00D50BF8" w:rsidRPr="007967E7">
        <w:t>Danowitz</w:t>
      </w:r>
      <w:r w:rsidR="00C5148E" w:rsidRPr="007967E7">
        <w:t xml:space="preserve"> and Hanappi-Egger</w:t>
      </w:r>
      <w:r w:rsidR="0011693C" w:rsidRPr="007967E7">
        <w:t xml:space="preserve"> 2012)</w:t>
      </w:r>
      <w:r w:rsidR="00106FB9" w:rsidRPr="007967E7">
        <w:t xml:space="preserve">. They </w:t>
      </w:r>
      <w:r w:rsidR="00942D73" w:rsidRPr="007967E7">
        <w:t>may</w:t>
      </w:r>
      <w:r w:rsidR="00106FB9" w:rsidRPr="007967E7">
        <w:t xml:space="preserve"> emphasize</w:t>
      </w:r>
      <w:r w:rsidR="00E52496" w:rsidRPr="007967E7">
        <w:t xml:space="preserve"> </w:t>
      </w:r>
      <w:r w:rsidR="00F13E9C" w:rsidRPr="007967E7">
        <w:t>that</w:t>
      </w:r>
      <w:r w:rsidR="00675D29" w:rsidRPr="007967E7">
        <w:t xml:space="preserve"> they strive for diversity in order to learn from each other</w:t>
      </w:r>
      <w:r w:rsidR="000E38FE" w:rsidRPr="007967E7">
        <w:t xml:space="preserve"> </w:t>
      </w:r>
      <w:r w:rsidR="00A55109" w:rsidRPr="007967E7">
        <w:t>(Podsiadlowski et al.</w:t>
      </w:r>
      <w:r w:rsidR="009B4995" w:rsidRPr="007967E7">
        <w:t xml:space="preserve"> 2013) </w:t>
      </w:r>
      <w:r w:rsidR="000E38FE" w:rsidRPr="007967E7">
        <w:t>and that</w:t>
      </w:r>
      <w:r w:rsidR="00675D29" w:rsidRPr="007967E7">
        <w:t xml:space="preserve"> </w:t>
      </w:r>
      <w:r w:rsidR="008401E2" w:rsidRPr="007967E7">
        <w:t>“members of various […] identi</w:t>
      </w:r>
      <w:r w:rsidR="008A55FC" w:rsidRPr="007967E7">
        <w:t>t</w:t>
      </w:r>
      <w:r w:rsidR="008401E2" w:rsidRPr="007967E7">
        <w:t>y groups are […] valuable resources that [</w:t>
      </w:r>
      <w:r w:rsidR="00BA031C" w:rsidRPr="007967E7">
        <w:t>the</w:t>
      </w:r>
      <w:r w:rsidR="00C42CD6" w:rsidRPr="007967E7">
        <w:t xml:space="preserve"> organization</w:t>
      </w:r>
      <w:r w:rsidR="008401E2" w:rsidRPr="007967E7">
        <w:t xml:space="preserve">] can use to rethink its primary tasks and redefine its markets, products, strategies, and business practices in ways that </w:t>
      </w:r>
      <w:r w:rsidR="00DE0674" w:rsidRPr="007967E7">
        <w:t>will advance its mission” (Ely and Thomas</w:t>
      </w:r>
      <w:r w:rsidR="008401E2" w:rsidRPr="007967E7">
        <w:t xml:space="preserve"> 2001, p. 240).</w:t>
      </w:r>
      <w:r w:rsidR="00461F66" w:rsidRPr="007967E7">
        <w:t xml:space="preserve"> </w:t>
      </w:r>
      <w:r w:rsidR="008122EA" w:rsidRPr="007967E7">
        <w:t>This mission statement</w:t>
      </w:r>
      <w:r w:rsidR="00E70A50" w:rsidRPr="007967E7">
        <w:t xml:space="preserve"> may be</w:t>
      </w:r>
      <w:r w:rsidR="004442E8" w:rsidRPr="007967E7">
        <w:t xml:space="preserve"> communicated </w:t>
      </w:r>
      <w:r w:rsidR="008122EA" w:rsidRPr="007967E7">
        <w:t xml:space="preserve">both </w:t>
      </w:r>
      <w:r w:rsidR="00CA5FA1" w:rsidRPr="007967E7">
        <w:t>wit</w:t>
      </w:r>
      <w:r w:rsidR="005C7C9B" w:rsidRPr="007967E7">
        <w:t xml:space="preserve">hin </w:t>
      </w:r>
      <w:r w:rsidR="008122EA" w:rsidRPr="007967E7">
        <w:t xml:space="preserve">and outside the </w:t>
      </w:r>
      <w:r w:rsidR="005C7C9B" w:rsidRPr="007967E7">
        <w:t>organization</w:t>
      </w:r>
      <w:r w:rsidR="008122EA" w:rsidRPr="007967E7">
        <w:t xml:space="preserve">. </w:t>
      </w:r>
      <w:r w:rsidR="00D12DAD" w:rsidRPr="007967E7">
        <w:t xml:space="preserve">On the one hand, </w:t>
      </w:r>
      <w:r w:rsidR="002C185C" w:rsidRPr="007967E7">
        <w:t>organizations may implement inclusive organizational practices,</w:t>
      </w:r>
      <w:r w:rsidR="00A53C10" w:rsidRPr="007967E7">
        <w:t xml:space="preserve"> provide</w:t>
      </w:r>
      <w:r w:rsidR="002C185C" w:rsidRPr="007967E7">
        <w:t xml:space="preserve"> oppor</w:t>
      </w:r>
      <w:r w:rsidR="00A53C10" w:rsidRPr="007967E7">
        <w:t>tunities for learning from diversity</w:t>
      </w:r>
      <w:r w:rsidR="008C0EB1" w:rsidRPr="007967E7">
        <w:t xml:space="preserve"> (e.g., diverse mentor-mentee relationships, diverse work teams, diverse network groups)</w:t>
      </w:r>
      <w:r w:rsidR="00A53C10" w:rsidRPr="007967E7">
        <w:t>, and</w:t>
      </w:r>
      <w:r w:rsidR="00F73AC1" w:rsidRPr="007967E7">
        <w:t xml:space="preserve"> foster a learning culture in order to make the mission statement a living</w:t>
      </w:r>
      <w:r w:rsidR="008C0EB1" w:rsidRPr="007967E7">
        <w:t xml:space="preserve"> document within the organization. On the other hand, </w:t>
      </w:r>
      <w:r w:rsidR="00A60882" w:rsidRPr="007967E7">
        <w:t xml:space="preserve">externally communicating their mission </w:t>
      </w:r>
      <w:r w:rsidR="00393D53" w:rsidRPr="007967E7">
        <w:t>statement</w:t>
      </w:r>
      <w:r w:rsidR="00A60882" w:rsidRPr="007967E7">
        <w:t xml:space="preserve"> </w:t>
      </w:r>
      <w:r w:rsidR="00636FC5" w:rsidRPr="007967E7">
        <w:t>would</w:t>
      </w:r>
      <w:r w:rsidR="00A60882" w:rsidRPr="007967E7">
        <w:t xml:space="preserve"> help</w:t>
      </w:r>
      <w:r w:rsidR="008C6078" w:rsidRPr="007967E7">
        <w:t xml:space="preserve"> organizations</w:t>
      </w:r>
      <w:r w:rsidR="00A60882" w:rsidRPr="007967E7">
        <w:t xml:space="preserve"> attract applicants who fit with the organization and will help them realiz</w:t>
      </w:r>
      <w:r w:rsidR="007060E2">
        <w:t>e</w:t>
      </w:r>
      <w:r w:rsidR="00A60882" w:rsidRPr="007967E7">
        <w:t xml:space="preserve"> the mis</w:t>
      </w:r>
      <w:r w:rsidR="000E0C9D" w:rsidRPr="007967E7">
        <w:t>sion of learning from diversity.</w:t>
      </w:r>
    </w:p>
    <w:p w14:paraId="3C12C28F" w14:textId="77777777" w:rsidR="007E3807" w:rsidRPr="007967E7" w:rsidRDefault="00DB204B" w:rsidP="00DD6423">
      <w:pPr>
        <w:pStyle w:val="JBESecond-levelheading"/>
      </w:pPr>
      <w:r w:rsidRPr="007967E7">
        <w:t>L</w:t>
      </w:r>
      <w:r w:rsidR="007E3807" w:rsidRPr="007967E7">
        <w:t xml:space="preserve">imitations and Future Research </w:t>
      </w:r>
    </w:p>
    <w:p w14:paraId="040D3378" w14:textId="54AF1D25" w:rsidR="00A82218" w:rsidRPr="007967E7" w:rsidRDefault="00A82218" w:rsidP="00430B65">
      <w:pPr>
        <w:pStyle w:val="APAStandard"/>
        <w:widowControl w:val="0"/>
        <w:ind w:firstLine="0"/>
      </w:pPr>
      <w:r w:rsidRPr="007967E7">
        <w:t>The stud</w:t>
      </w:r>
      <w:r w:rsidR="00714574" w:rsidRPr="007967E7">
        <w:t>ies</w:t>
      </w:r>
      <w:r w:rsidRPr="007967E7">
        <w:t xml:space="preserve"> ha</w:t>
      </w:r>
      <w:r w:rsidR="001C6EFF" w:rsidRPr="007967E7">
        <w:t>ve</w:t>
      </w:r>
      <w:r w:rsidRPr="007967E7">
        <w:t xml:space="preserve"> several limitations. First, our sample</w:t>
      </w:r>
      <w:r w:rsidR="00410E3A" w:rsidRPr="007967E7">
        <w:t>s</w:t>
      </w:r>
      <w:r w:rsidRPr="007967E7">
        <w:t xml:space="preserve"> w</w:t>
      </w:r>
      <w:r w:rsidR="00410E3A" w:rsidRPr="007967E7">
        <w:t>ere</w:t>
      </w:r>
      <w:r w:rsidRPr="007967E7">
        <w:t xml:space="preserve"> mostly </w:t>
      </w:r>
      <w:r w:rsidR="004F5038">
        <w:t>White</w:t>
      </w:r>
      <w:r w:rsidRPr="007967E7">
        <w:t xml:space="preserve">, especially with that of </w:t>
      </w:r>
      <w:r w:rsidR="00940DE7" w:rsidRPr="007967E7">
        <w:t>S</w:t>
      </w:r>
      <w:r w:rsidRPr="007967E7">
        <w:t xml:space="preserve">tudy 2 having only </w:t>
      </w:r>
      <w:r w:rsidR="003523CE" w:rsidRPr="007967E7">
        <w:t xml:space="preserve">people with German </w:t>
      </w:r>
      <w:r w:rsidR="007D1958" w:rsidRPr="007967E7">
        <w:t>nationality</w:t>
      </w:r>
      <w:r w:rsidR="00B67095">
        <w:rPr>
          <w:vertAlign w:val="superscript"/>
        </w:rPr>
        <w:t>2</w:t>
      </w:r>
      <w:r w:rsidR="008D6400" w:rsidRPr="007967E7">
        <w:t xml:space="preserve"> </w:t>
      </w:r>
      <w:r w:rsidRPr="007967E7">
        <w:t xml:space="preserve">as participants. Although we did not include employees’ race in the analysis of </w:t>
      </w:r>
      <w:r w:rsidR="00DB1D0C" w:rsidRPr="007967E7">
        <w:t>S</w:t>
      </w:r>
      <w:r w:rsidRPr="007967E7">
        <w:t xml:space="preserve">tudy 1 </w:t>
      </w:r>
      <w:r w:rsidR="001A7329" w:rsidRPr="007967E7">
        <w:t>because</w:t>
      </w:r>
      <w:r w:rsidRPr="007967E7">
        <w:t xml:space="preserve"> there was no strong </w:t>
      </w:r>
      <w:r w:rsidR="00743BD2" w:rsidRPr="007967E7">
        <w:t xml:space="preserve">theoretical </w:t>
      </w:r>
      <w:r w:rsidR="00A93F84" w:rsidRPr="007967E7">
        <w:t>reason</w:t>
      </w:r>
      <w:r w:rsidRPr="007967E7">
        <w:t xml:space="preserve"> for race </w:t>
      </w:r>
      <w:r w:rsidR="00743BD2" w:rsidRPr="007967E7">
        <w:t>to influence</w:t>
      </w:r>
      <w:r w:rsidRPr="007967E7">
        <w:t xml:space="preserve"> our outcome variables (i.e., organizational citizenship behavior </w:t>
      </w:r>
      <w:r w:rsidR="002059E4" w:rsidRPr="007967E7">
        <w:t xml:space="preserve">toward the organization </w:t>
      </w:r>
      <w:r w:rsidRPr="007967E7">
        <w:t xml:space="preserve">and interpersonal </w:t>
      </w:r>
      <w:r w:rsidR="002059E4" w:rsidRPr="007967E7">
        <w:t xml:space="preserve">workplace </w:t>
      </w:r>
      <w:r w:rsidRPr="007967E7">
        <w:t xml:space="preserve">deviance), results from </w:t>
      </w:r>
      <w:r w:rsidR="00CC4CF9" w:rsidRPr="007967E7">
        <w:t>S</w:t>
      </w:r>
      <w:r w:rsidRPr="007967E7">
        <w:t xml:space="preserve">tudy 1 do not change even </w:t>
      </w:r>
      <w:r w:rsidR="00743BD2" w:rsidRPr="007967E7">
        <w:t>controlling for</w:t>
      </w:r>
      <w:r w:rsidRPr="007967E7">
        <w:t xml:space="preserve"> race. </w:t>
      </w:r>
      <w:r w:rsidR="00846062" w:rsidRPr="007967E7">
        <w:t>F</w:t>
      </w:r>
      <w:r w:rsidRPr="007967E7">
        <w:t>uture studies may replicate our findings using more diverse sample</w:t>
      </w:r>
      <w:r w:rsidR="00395B0D" w:rsidRPr="007967E7">
        <w:t>s</w:t>
      </w:r>
      <w:r w:rsidRPr="007967E7">
        <w:t>.</w:t>
      </w:r>
    </w:p>
    <w:p w14:paraId="7EE80E8D" w14:textId="2C9ACEA6" w:rsidR="00A82218" w:rsidRDefault="00FC54F5" w:rsidP="00A9007C">
      <w:pPr>
        <w:pStyle w:val="APAStandard"/>
        <w:widowControl w:val="0"/>
      </w:pPr>
      <w:r w:rsidRPr="007967E7">
        <w:t>Second</w:t>
      </w:r>
      <w:r w:rsidR="00A82218" w:rsidRPr="007967E7">
        <w:t xml:space="preserve">, the data collected for </w:t>
      </w:r>
      <w:r w:rsidR="001321E8" w:rsidRPr="007967E7">
        <w:t>S</w:t>
      </w:r>
      <w:r w:rsidR="00A82218" w:rsidRPr="007967E7">
        <w:t>tudy 2 w</w:t>
      </w:r>
      <w:r w:rsidR="008B0CD8" w:rsidRPr="007967E7">
        <w:t>ere</w:t>
      </w:r>
      <w:r w:rsidR="00A82218" w:rsidRPr="007967E7">
        <w:t xml:space="preserve"> cross-sectional. Acknowledging the fact that time precedence may be important in testing mediation models </w:t>
      </w:r>
      <w:r w:rsidR="002D6FC7" w:rsidRPr="007967E7">
        <w:t xml:space="preserve">(Shadish et al. </w:t>
      </w:r>
      <w:r w:rsidR="00423F62" w:rsidRPr="007967E7">
        <w:t>2002</w:t>
      </w:r>
      <w:r w:rsidR="00A82218" w:rsidRPr="007967E7">
        <w:t xml:space="preserve">), for </w:t>
      </w:r>
      <w:r w:rsidR="00E62796" w:rsidRPr="007967E7">
        <w:t>S</w:t>
      </w:r>
      <w:r w:rsidR="00A82218" w:rsidRPr="007967E7">
        <w:t xml:space="preserve">tudy 1, we collected the predictor variables (i.e., </w:t>
      </w:r>
      <w:r w:rsidR="00582CB9" w:rsidRPr="007967E7">
        <w:t xml:space="preserve">perception of an </w:t>
      </w:r>
      <w:r w:rsidR="00D80E52" w:rsidRPr="007967E7">
        <w:t xml:space="preserve">organizational integration and learning </w:t>
      </w:r>
      <w:r w:rsidR="00D80E52" w:rsidRPr="007967E7">
        <w:lastRenderedPageBreak/>
        <w:t xml:space="preserve">approach to diversity, </w:t>
      </w:r>
      <w:r w:rsidR="00A82218" w:rsidRPr="007967E7">
        <w:t xml:space="preserve">personal value for diversity, and demographics), and outcome variables (i.e., </w:t>
      </w:r>
      <w:r w:rsidR="00F0695D" w:rsidRPr="007967E7">
        <w:t xml:space="preserve">perceived </w:t>
      </w:r>
      <w:r w:rsidR="00A82218" w:rsidRPr="007967E7">
        <w:t xml:space="preserve">organizational ethical virtue, </w:t>
      </w:r>
      <w:r w:rsidR="008971AE" w:rsidRPr="007967E7">
        <w:t>organizational citizenship behavior</w:t>
      </w:r>
      <w:r w:rsidR="00A82218" w:rsidRPr="007967E7">
        <w:t xml:space="preserve">, and interpersonal </w:t>
      </w:r>
      <w:r w:rsidR="008971AE" w:rsidRPr="007967E7">
        <w:t xml:space="preserve">workplace </w:t>
      </w:r>
      <w:r w:rsidR="00A82218" w:rsidRPr="007967E7">
        <w:t>deviance) at two different time points</w:t>
      </w:r>
      <w:r w:rsidR="007060E2">
        <w:t xml:space="preserve"> (Podsakoff et al. 2003)</w:t>
      </w:r>
      <w:r w:rsidR="00A82218" w:rsidRPr="007967E7">
        <w:t xml:space="preserve">. </w:t>
      </w:r>
      <w:r w:rsidR="00DB5172" w:rsidRPr="007967E7">
        <w:t xml:space="preserve">In collecting both samples, it was our intention that the strengths of one sample would offset the weaknesses of the other sample (McGrath 1981). </w:t>
      </w:r>
      <w:r w:rsidR="00A82218" w:rsidRPr="007967E7">
        <w:t>The results were consistent across the two studies</w:t>
      </w:r>
      <w:r w:rsidR="00DB5172" w:rsidRPr="007967E7">
        <w:t xml:space="preserve"> which allows us to show the robustness of the findings thro</w:t>
      </w:r>
      <w:r w:rsidR="00F5469F">
        <w:t>ugh replication (Tsang and Kwan</w:t>
      </w:r>
      <w:r w:rsidR="00DB5172" w:rsidRPr="007967E7">
        <w:t xml:space="preserve"> 1999)</w:t>
      </w:r>
      <w:r w:rsidR="00A82218" w:rsidRPr="007967E7">
        <w:t xml:space="preserve">. </w:t>
      </w:r>
      <w:r w:rsidR="00506B8E" w:rsidRPr="007967E7">
        <w:t>Moreover</w:t>
      </w:r>
      <w:r w:rsidR="00DB5172" w:rsidRPr="007967E7">
        <w:t xml:space="preserve">, although Study 2 was cross-sectional, we note that </w:t>
      </w:r>
      <w:r w:rsidR="00FB5B3C" w:rsidRPr="007967E7">
        <w:t xml:space="preserve">Evans (1985) and Schmitt (1994) explain both conceptually and using simulations that </w:t>
      </w:r>
      <w:r w:rsidR="002458AF" w:rsidRPr="007967E7">
        <w:t>there is no theoretical reason to obtain spurious interaction effects because of common method variance</w:t>
      </w:r>
      <w:r w:rsidR="00FB5B3C" w:rsidRPr="007967E7">
        <w:t xml:space="preserve">. </w:t>
      </w:r>
      <w:r w:rsidR="00A82218" w:rsidRPr="007967E7">
        <w:t>Nevertheless, longitudinal studies with multiple observations over time may p</w:t>
      </w:r>
      <w:r w:rsidR="00B35814" w:rsidRPr="007967E7">
        <w:t>rovide additional i</w:t>
      </w:r>
      <w:r w:rsidR="002458AF" w:rsidRPr="007967E7">
        <w:t>nsights</w:t>
      </w:r>
      <w:r w:rsidR="00B35814" w:rsidRPr="007967E7">
        <w:t>.</w:t>
      </w:r>
    </w:p>
    <w:p w14:paraId="170CA879" w14:textId="2C52CBDA" w:rsidR="00A913A5" w:rsidRPr="007967E7" w:rsidRDefault="007D6E05" w:rsidP="00A9007C">
      <w:pPr>
        <w:pStyle w:val="APAStandard"/>
        <w:widowControl w:val="0"/>
      </w:pPr>
      <w:r>
        <w:t>Another limitation is that</w:t>
      </w:r>
      <w:r w:rsidR="00A913A5">
        <w:t xml:space="preserve"> </w:t>
      </w:r>
      <w:r w:rsidR="00A229B1">
        <w:t>personal value for</w:t>
      </w:r>
      <w:r w:rsidR="00A913A5">
        <w:t xml:space="preserve"> diversity in Study 2 had a Cronbach</w:t>
      </w:r>
      <w:r>
        <w:t>’s</w:t>
      </w:r>
      <w:r w:rsidR="00A913A5">
        <w:t xml:space="preserve"> alpha reliability of .60, which is lower than the .70 threshold for strong reliability suggested </w:t>
      </w:r>
      <w:r w:rsidR="00A913A5" w:rsidRPr="006B0117">
        <w:t>by Nunnally (1978)</w:t>
      </w:r>
      <w:r w:rsidR="00A913A5" w:rsidRPr="005E796A">
        <w:t>.</w:t>
      </w:r>
      <w:r w:rsidR="00A913A5" w:rsidRPr="004769FF">
        <w:t xml:space="preserve"> </w:t>
      </w:r>
      <w:r w:rsidR="001258B6" w:rsidRPr="00CB6325">
        <w:t>We</w:t>
      </w:r>
      <w:r w:rsidR="001258B6">
        <w:t xml:space="preserve"> note that unreliability of a </w:t>
      </w:r>
      <w:r w:rsidR="00290C2B">
        <w:t>measure attenuates effect sizes</w:t>
      </w:r>
      <w:r w:rsidR="001258B6">
        <w:t xml:space="preserve"> </w:t>
      </w:r>
      <w:r w:rsidR="004339D0">
        <w:t>because it reduces</w:t>
      </w:r>
      <w:r w:rsidR="001258B6">
        <w:t xml:space="preserve"> </w:t>
      </w:r>
      <w:r w:rsidR="00213E82">
        <w:t>one’s ability</w:t>
      </w:r>
      <w:r w:rsidR="001258B6">
        <w:t xml:space="preserve"> to detect effects and find results (</w:t>
      </w:r>
      <w:r w:rsidR="001258B6" w:rsidRPr="006B0117">
        <w:t>Aguinis</w:t>
      </w:r>
      <w:r w:rsidR="00614641">
        <w:t xml:space="preserve"> et al.</w:t>
      </w:r>
      <w:r w:rsidR="001258B6" w:rsidRPr="006B0117">
        <w:t xml:space="preserve"> </w:t>
      </w:r>
      <w:r w:rsidR="001258B6" w:rsidRPr="004769FF">
        <w:t>2005</w:t>
      </w:r>
      <w:r w:rsidR="001258B6" w:rsidRPr="00CB6325">
        <w:t xml:space="preserve">; </w:t>
      </w:r>
      <w:r w:rsidR="001258B6" w:rsidRPr="00151152">
        <w:t>Hunter and Schmidt 2004</w:t>
      </w:r>
      <w:r w:rsidR="001258B6" w:rsidRPr="000D5BCC">
        <w:t xml:space="preserve">). </w:t>
      </w:r>
      <w:r w:rsidR="00052290" w:rsidRPr="00DC6055">
        <w:t>We found</w:t>
      </w:r>
      <w:r w:rsidR="00052290">
        <w:t xml:space="preserve"> statistically significant results in spite of this variable’s reliability being somewhat low, which means we likely have a conservative test.</w:t>
      </w:r>
    </w:p>
    <w:p w14:paraId="27832A64" w14:textId="4F697F98" w:rsidR="00A82218" w:rsidRPr="007967E7" w:rsidRDefault="00A82218" w:rsidP="00B0093A">
      <w:pPr>
        <w:pStyle w:val="APAStandard"/>
      </w:pPr>
      <w:r w:rsidRPr="007967E7">
        <w:t>Even though our main research question pertained exclusively to the</w:t>
      </w:r>
      <w:r w:rsidR="00A93F84" w:rsidRPr="007967E7">
        <w:t xml:space="preserve"> </w:t>
      </w:r>
      <w:r w:rsidR="005745ED" w:rsidRPr="007967E7">
        <w:t>relationship between</w:t>
      </w:r>
      <w:r w:rsidRPr="007967E7">
        <w:t xml:space="preserve"> </w:t>
      </w:r>
      <w:r w:rsidR="008359AA" w:rsidRPr="007967E7">
        <w:t>employees’ perception</w:t>
      </w:r>
      <w:r w:rsidR="0042172C" w:rsidRPr="007967E7">
        <w:t>s</w:t>
      </w:r>
      <w:r w:rsidR="008359AA" w:rsidRPr="007967E7">
        <w:t xml:space="preserve"> of </w:t>
      </w:r>
      <w:r w:rsidR="0045388F" w:rsidRPr="007967E7">
        <w:t xml:space="preserve">an organizational </w:t>
      </w:r>
      <w:r w:rsidRPr="007967E7">
        <w:t xml:space="preserve">integration and learning approach to diversity </w:t>
      </w:r>
      <w:r w:rsidR="008B2761" w:rsidRPr="007967E7">
        <w:t xml:space="preserve">and </w:t>
      </w:r>
      <w:r w:rsidR="0026175D" w:rsidRPr="007967E7">
        <w:t xml:space="preserve">perceived </w:t>
      </w:r>
      <w:r w:rsidR="00843FA7" w:rsidRPr="007967E7">
        <w:t>organizational</w:t>
      </w:r>
      <w:r w:rsidR="008B2761" w:rsidRPr="007967E7">
        <w:t xml:space="preserve"> </w:t>
      </w:r>
      <w:r w:rsidRPr="007967E7">
        <w:t xml:space="preserve">ethical virtue </w:t>
      </w:r>
      <w:r w:rsidR="008B2761" w:rsidRPr="007967E7">
        <w:t xml:space="preserve">as </w:t>
      </w:r>
      <w:r w:rsidR="00EE157E" w:rsidRPr="007967E7">
        <w:t xml:space="preserve">well as </w:t>
      </w:r>
      <w:r w:rsidR="008B2761" w:rsidRPr="007967E7">
        <w:t xml:space="preserve">employee </w:t>
      </w:r>
      <w:r w:rsidRPr="007967E7">
        <w:t xml:space="preserve">behavioral outcomes, other types of </w:t>
      </w:r>
      <w:r w:rsidR="00331559" w:rsidRPr="007967E7">
        <w:t xml:space="preserve">organizational </w:t>
      </w:r>
      <w:r w:rsidRPr="007967E7">
        <w:t>approach</w:t>
      </w:r>
      <w:r w:rsidR="00DF398C" w:rsidRPr="007967E7">
        <w:t>es</w:t>
      </w:r>
      <w:r w:rsidRPr="007967E7">
        <w:rPr>
          <w:rFonts w:eastAsiaTheme="minorEastAsia"/>
          <w:lang w:eastAsia="ko-KR"/>
        </w:rPr>
        <w:t xml:space="preserve"> to diversity</w:t>
      </w:r>
      <w:r w:rsidRPr="007967E7">
        <w:t xml:space="preserve"> and </w:t>
      </w:r>
      <w:r w:rsidR="00331559" w:rsidRPr="007967E7">
        <w:t xml:space="preserve">other </w:t>
      </w:r>
      <w:r w:rsidRPr="007967E7">
        <w:t xml:space="preserve">dimensions of </w:t>
      </w:r>
      <w:r w:rsidR="00331559" w:rsidRPr="007967E7">
        <w:t xml:space="preserve">organizational </w:t>
      </w:r>
      <w:r w:rsidRPr="007967E7">
        <w:t xml:space="preserve">ethical virtues may also be examined. For instance, </w:t>
      </w:r>
      <w:r w:rsidR="008F4A8B" w:rsidRPr="007967E7">
        <w:t xml:space="preserve">an </w:t>
      </w:r>
      <w:r w:rsidR="00C23641">
        <w:t>o</w:t>
      </w:r>
      <w:r w:rsidR="00DC7584">
        <w:t>rganization’s</w:t>
      </w:r>
      <w:r w:rsidRPr="007967E7">
        <w:t xml:space="preserve"> access</w:t>
      </w:r>
      <w:r w:rsidR="0080492F">
        <w:t xml:space="preserve"> and </w:t>
      </w:r>
      <w:r w:rsidR="006C2F8A">
        <w:t>legitimacy</w:t>
      </w:r>
      <w:r w:rsidRPr="007967E7">
        <w:t xml:space="preserve"> approach to </w:t>
      </w:r>
      <w:r w:rsidR="007221F6" w:rsidRPr="007967E7">
        <w:t>diversity (</w:t>
      </w:r>
      <w:r w:rsidR="00391CA0">
        <w:t>Ely and Thomas</w:t>
      </w:r>
      <w:r w:rsidR="00362B82">
        <w:t xml:space="preserve"> 2001</w:t>
      </w:r>
      <w:r w:rsidRPr="007967E7">
        <w:t>)</w:t>
      </w:r>
      <w:r w:rsidR="00391CA0">
        <w:t xml:space="preserve"> </w:t>
      </w:r>
      <w:r w:rsidR="00BA53E4" w:rsidRPr="007967E7">
        <w:t>use</w:t>
      </w:r>
      <w:r w:rsidR="00DC7584">
        <w:t>s</w:t>
      </w:r>
      <w:r w:rsidR="00BA53E4" w:rsidRPr="007967E7">
        <w:t xml:space="preserve"> minority employees to gain entry into minority markets</w:t>
      </w:r>
      <w:r w:rsidR="00774653">
        <w:t xml:space="preserve">, which is </w:t>
      </w:r>
      <w:r w:rsidR="00391CA0">
        <w:t>consistent with</w:t>
      </w:r>
      <w:r w:rsidR="00BA53E4" w:rsidRPr="007967E7">
        <w:t xml:space="preserve"> the</w:t>
      </w:r>
      <w:r w:rsidRPr="007967E7">
        <w:t xml:space="preserve"> business-oriented motives behind diversity efforts </w:t>
      </w:r>
      <w:r w:rsidR="00BA53E4" w:rsidRPr="007967E7">
        <w:t xml:space="preserve">described by Thomas and </w:t>
      </w:r>
      <w:r w:rsidR="00BA53E4" w:rsidRPr="007967E7">
        <w:lastRenderedPageBreak/>
        <w:t xml:space="preserve">Ely </w:t>
      </w:r>
      <w:r w:rsidR="007221F6" w:rsidRPr="007967E7">
        <w:t>(Ely and Thomas</w:t>
      </w:r>
      <w:r w:rsidR="00DF29B9" w:rsidRPr="007967E7">
        <w:t xml:space="preserve"> 2001</w:t>
      </w:r>
      <w:r w:rsidR="007221F6" w:rsidRPr="007967E7">
        <w:t>; Thomas and Ely</w:t>
      </w:r>
      <w:r w:rsidR="00BA53E4" w:rsidRPr="007967E7">
        <w:t xml:space="preserve"> 1996</w:t>
      </w:r>
      <w:r w:rsidRPr="007967E7">
        <w:t>)</w:t>
      </w:r>
      <w:r w:rsidR="00BA53E4" w:rsidRPr="007967E7">
        <w:t>. This</w:t>
      </w:r>
      <w:r w:rsidRPr="007967E7">
        <w:t xml:space="preserve"> may negatively affect employee outcomes </w:t>
      </w:r>
      <w:r w:rsidR="00BA53E4" w:rsidRPr="007967E7">
        <w:t>if those</w:t>
      </w:r>
      <w:r w:rsidRPr="007967E7">
        <w:t xml:space="preserve"> </w:t>
      </w:r>
      <w:r w:rsidR="00B4770F" w:rsidRPr="007967E7">
        <w:t xml:space="preserve">organizational </w:t>
      </w:r>
      <w:r w:rsidRPr="007967E7">
        <w:t xml:space="preserve">diversity efforts </w:t>
      </w:r>
      <w:r w:rsidR="00BA53E4" w:rsidRPr="007967E7">
        <w:t>are seen as</w:t>
      </w:r>
      <w:r w:rsidRPr="007967E7">
        <w:t xml:space="preserve"> instrumental </w:t>
      </w:r>
      <w:r w:rsidR="00BA53E4" w:rsidRPr="007967E7">
        <w:t>compared to</w:t>
      </w:r>
      <w:r w:rsidR="00CC121D" w:rsidRPr="007967E7">
        <w:t xml:space="preserve"> </w:t>
      </w:r>
      <w:r w:rsidR="00A67499" w:rsidRPr="007967E7">
        <w:t xml:space="preserve">other </w:t>
      </w:r>
      <w:r w:rsidR="00CC121D" w:rsidRPr="007967E7">
        <w:t xml:space="preserve">organizations </w:t>
      </w:r>
      <w:r w:rsidRPr="007967E7">
        <w:t>with a more genuine approach</w:t>
      </w:r>
      <w:r w:rsidR="00993356" w:rsidRPr="007967E7">
        <w:t xml:space="preserve"> to diversity</w:t>
      </w:r>
      <w:r w:rsidRPr="007967E7">
        <w:t xml:space="preserve">. </w:t>
      </w:r>
      <w:r w:rsidR="006C2F8A">
        <w:t xml:space="preserve">We acknowledge that an organizational integration and learning approach to diversity could still be seen as instrumental by </w:t>
      </w:r>
      <w:r w:rsidR="00D80C06">
        <w:t>employees because it is linked with business aims. Our perspective is that welcoming employees for integration and learning reasons is a more positive and inclusive message than welcoming employees fo</w:t>
      </w:r>
      <w:r w:rsidR="0080492F">
        <w:t xml:space="preserve">r access and </w:t>
      </w:r>
      <w:r w:rsidR="004248AE">
        <w:t xml:space="preserve">legitimacy reasons. </w:t>
      </w:r>
      <w:r w:rsidR="007D5D34">
        <w:t>T</w:t>
      </w:r>
      <w:r w:rsidR="00D80C06">
        <w:t xml:space="preserve">he whole person is seen as a valuable resource for </w:t>
      </w:r>
      <w:r w:rsidR="008F0DDD">
        <w:t xml:space="preserve">her </w:t>
      </w:r>
      <w:r w:rsidR="00D80C06">
        <w:t xml:space="preserve">accumulated knowledge </w:t>
      </w:r>
      <w:r w:rsidR="00774653">
        <w:t>and diverse perspectives</w:t>
      </w:r>
      <w:r w:rsidR="003421FE">
        <w:t xml:space="preserve"> on how to handle tasks and problems</w:t>
      </w:r>
      <w:r w:rsidR="00774653">
        <w:t xml:space="preserve"> </w:t>
      </w:r>
      <w:r w:rsidR="00D80C06">
        <w:t xml:space="preserve">under </w:t>
      </w:r>
      <w:r w:rsidR="007D5D34">
        <w:t xml:space="preserve">the </w:t>
      </w:r>
      <w:r w:rsidR="007E1DEE">
        <w:t>integration</w:t>
      </w:r>
      <w:r w:rsidR="00D80C06">
        <w:t xml:space="preserve"> and</w:t>
      </w:r>
      <w:r w:rsidR="007E1DEE">
        <w:t xml:space="preserve"> learning</w:t>
      </w:r>
      <w:r w:rsidR="00D80C06">
        <w:t xml:space="preserve"> </w:t>
      </w:r>
      <w:r w:rsidR="00774653">
        <w:t xml:space="preserve">approach </w:t>
      </w:r>
      <w:r w:rsidR="00D80C06">
        <w:t>as opposed to being wanted for a specific</w:t>
      </w:r>
      <w:r w:rsidR="002D3B23">
        <w:t xml:space="preserve"> demographic </w:t>
      </w:r>
      <w:r w:rsidR="00E321BB">
        <w:t>characteristic</w:t>
      </w:r>
      <w:r w:rsidR="002D3B23">
        <w:t xml:space="preserve"> and specific</w:t>
      </w:r>
      <w:r w:rsidR="00D80C06">
        <w:t xml:space="preserve"> </w:t>
      </w:r>
      <w:r w:rsidR="002D3B23">
        <w:t>competence</w:t>
      </w:r>
      <w:r w:rsidR="00D80C06">
        <w:t xml:space="preserve"> (e.g., speaking Spanish to Latino customers) under </w:t>
      </w:r>
      <w:r w:rsidR="00FD50C3">
        <w:t xml:space="preserve">the </w:t>
      </w:r>
      <w:r w:rsidR="000F2956">
        <w:t xml:space="preserve">access and </w:t>
      </w:r>
      <w:r w:rsidR="00D80C06">
        <w:t>legitimacy</w:t>
      </w:r>
      <w:r w:rsidR="00774653">
        <w:t xml:space="preserve"> approach</w:t>
      </w:r>
      <w:r w:rsidR="002D3B23">
        <w:t xml:space="preserve"> (see Ortlieb and Sieben 2013)</w:t>
      </w:r>
      <w:r w:rsidR="00D80C06">
        <w:t xml:space="preserve">. </w:t>
      </w:r>
      <w:r w:rsidRPr="007967E7">
        <w:t xml:space="preserve">Given that research on different approaches to diversity and their impact on </w:t>
      </w:r>
      <w:r w:rsidR="00E10FFF" w:rsidRPr="007967E7">
        <w:t xml:space="preserve">organizational </w:t>
      </w:r>
      <w:r w:rsidRPr="007967E7">
        <w:t xml:space="preserve">ethical virtues and employee outcomes is relatively nascent, futures studies investigating their role in organizations </w:t>
      </w:r>
      <w:r w:rsidR="00C803EE" w:rsidRPr="007967E7">
        <w:t xml:space="preserve">may </w:t>
      </w:r>
      <w:r w:rsidRPr="007967E7">
        <w:t>build</w:t>
      </w:r>
      <w:r w:rsidR="00EA279C" w:rsidRPr="007967E7">
        <w:t xml:space="preserve"> upon and extend our findings.</w:t>
      </w:r>
    </w:p>
    <w:p w14:paraId="2A67E9A1" w14:textId="42D1E420" w:rsidR="00B56DD1" w:rsidRPr="007967E7" w:rsidRDefault="00B56DD1" w:rsidP="00450237">
      <w:r w:rsidRPr="007967E7">
        <w:t xml:space="preserve">Future research may also delve into contextual </w:t>
      </w:r>
      <w:r w:rsidR="00D75E41">
        <w:t>factors</w:t>
      </w:r>
      <w:r w:rsidR="00D75E41" w:rsidRPr="007967E7">
        <w:t xml:space="preserve"> </w:t>
      </w:r>
      <w:r w:rsidR="005C1D24" w:rsidRPr="007967E7">
        <w:t>that</w:t>
      </w:r>
      <w:r w:rsidRPr="007967E7">
        <w:t xml:space="preserve"> may explain </w:t>
      </w:r>
      <w:r w:rsidR="00D75E41">
        <w:t xml:space="preserve">an unexpected difference shown in the present study between </w:t>
      </w:r>
      <w:r w:rsidR="00E7186B">
        <w:t>the German and the U.S. sample</w:t>
      </w:r>
      <w:r w:rsidR="00D75E41">
        <w:t>s. I</w:t>
      </w:r>
      <w:r w:rsidRPr="007967E7">
        <w:t xml:space="preserve">n </w:t>
      </w:r>
      <w:r w:rsidR="00510877" w:rsidRPr="007967E7">
        <w:t>the case of low perception</w:t>
      </w:r>
      <w:r w:rsidR="007060E2">
        <w:t>s</w:t>
      </w:r>
      <w:r w:rsidR="00510877" w:rsidRPr="007967E7">
        <w:t xml:space="preserve"> of an organizational integration and learning approach to diversity,</w:t>
      </w:r>
      <w:r w:rsidR="000013CD">
        <w:t xml:space="preserve"> in the German sample, employees</w:t>
      </w:r>
      <w:r w:rsidR="00510877" w:rsidRPr="007967E7">
        <w:t xml:space="preserve"> </w:t>
      </w:r>
      <w:r w:rsidRPr="007967E7">
        <w:t>with high personal value for diversity perceive les</w:t>
      </w:r>
      <w:r w:rsidR="00510877" w:rsidRPr="007967E7">
        <w:t>s</w:t>
      </w:r>
      <w:r w:rsidRPr="007967E7">
        <w:t xml:space="preserve"> organizational ethical virtue than participants with low personal value for diversity</w:t>
      </w:r>
      <w:r w:rsidR="009667AA" w:rsidRPr="007967E7">
        <w:t>; meanwhile,</w:t>
      </w:r>
      <w:r w:rsidRPr="007967E7">
        <w:t xml:space="preserve"> in the U.S. sample, it is the other way around</w:t>
      </w:r>
      <w:r w:rsidR="00510877" w:rsidRPr="007967E7">
        <w:t>.</w:t>
      </w:r>
      <w:r w:rsidRPr="007967E7">
        <w:t xml:space="preserve"> </w:t>
      </w:r>
      <w:r w:rsidR="00B17028" w:rsidRPr="007967E7">
        <w:t>It might</w:t>
      </w:r>
      <w:r w:rsidRPr="007967E7">
        <w:t xml:space="preserve"> be that different frames of reference are in place</w:t>
      </w:r>
      <w:r w:rsidR="00B17028" w:rsidRPr="007967E7">
        <w:t>.</w:t>
      </w:r>
      <w:r w:rsidRPr="007967E7">
        <w:t xml:space="preserve"> </w:t>
      </w:r>
      <w:r w:rsidR="00550660">
        <w:t>As the United States</w:t>
      </w:r>
      <w:r w:rsidR="005C1D24" w:rsidRPr="007967E7">
        <w:t xml:space="preserve"> ha</w:t>
      </w:r>
      <w:r w:rsidR="007060E2">
        <w:t>s</w:t>
      </w:r>
      <w:r w:rsidR="005C1D24" w:rsidRPr="007967E7">
        <w:t xml:space="preserve"> been called a </w:t>
      </w:r>
      <w:r w:rsidR="00B07E93" w:rsidRPr="007967E7">
        <w:t>“</w:t>
      </w:r>
      <w:r w:rsidR="005C1D24" w:rsidRPr="007967E7">
        <w:t>melting pot</w:t>
      </w:r>
      <w:r w:rsidR="00B07E93" w:rsidRPr="007967E7">
        <w:t>”</w:t>
      </w:r>
      <w:r w:rsidR="00441A8C" w:rsidRPr="007967E7">
        <w:t xml:space="preserve"> and </w:t>
      </w:r>
      <w:r w:rsidR="007060E2">
        <w:t>is</w:t>
      </w:r>
      <w:r w:rsidR="005C1D24" w:rsidRPr="007967E7">
        <w:t xml:space="preserve"> very diverse</w:t>
      </w:r>
      <w:r w:rsidR="00441A8C" w:rsidRPr="007967E7">
        <w:t xml:space="preserve"> </w:t>
      </w:r>
      <w:r w:rsidR="00C74544" w:rsidRPr="007967E7">
        <w:t>(</w:t>
      </w:r>
      <w:r w:rsidR="00450237" w:rsidRPr="007967E7">
        <w:t>see</w:t>
      </w:r>
      <w:r w:rsidR="00A27760" w:rsidRPr="007967E7">
        <w:t>, e.g.,</w:t>
      </w:r>
      <w:r w:rsidR="00450237" w:rsidRPr="007967E7">
        <w:t xml:space="preserve"> </w:t>
      </w:r>
      <w:r w:rsidR="00E6339E">
        <w:t xml:space="preserve">McDonald 2007; Samovar et al. 2011; </w:t>
      </w:r>
      <w:r w:rsidR="00C74544" w:rsidRPr="007967E7">
        <w:t>U.S. Bureau of Labor Statistics 2015b, c</w:t>
      </w:r>
      <w:r w:rsidR="005E0CE9">
        <w:t>; Zangwill 2007</w:t>
      </w:r>
      <w:r w:rsidR="00C74544" w:rsidRPr="007967E7">
        <w:t xml:space="preserve">) </w:t>
      </w:r>
      <w:r w:rsidR="00441A8C" w:rsidRPr="007967E7">
        <w:t xml:space="preserve">and </w:t>
      </w:r>
      <w:r w:rsidR="00FA0BDF" w:rsidRPr="007967E7">
        <w:t xml:space="preserve">also </w:t>
      </w:r>
      <w:r w:rsidR="002B4A84">
        <w:t>ha</w:t>
      </w:r>
      <w:r w:rsidR="007060E2">
        <w:t>s</w:t>
      </w:r>
      <w:r w:rsidR="00441A8C" w:rsidRPr="007967E7">
        <w:t xml:space="preserve"> a longer history with regard to diversity management </w:t>
      </w:r>
      <w:r w:rsidR="000772C3" w:rsidRPr="007967E7">
        <w:t>(Lederle 2007</w:t>
      </w:r>
      <w:r w:rsidR="00441A8C" w:rsidRPr="007967E7">
        <w:t>)</w:t>
      </w:r>
      <w:r w:rsidR="005C1D24" w:rsidRPr="007967E7">
        <w:t xml:space="preserve">, </w:t>
      </w:r>
      <w:r w:rsidR="00795F29" w:rsidRPr="007967E7">
        <w:t>i</w:t>
      </w:r>
      <w:r w:rsidRPr="007967E7">
        <w:t>t is possible that</w:t>
      </w:r>
      <w:r w:rsidR="00795F29" w:rsidRPr="007967E7">
        <w:t xml:space="preserve"> </w:t>
      </w:r>
      <w:r w:rsidRPr="007967E7">
        <w:t xml:space="preserve">people in </w:t>
      </w:r>
      <w:r w:rsidRPr="007967E7">
        <w:lastRenderedPageBreak/>
        <w:t>the U</w:t>
      </w:r>
      <w:r w:rsidR="005865CC">
        <w:t>nited States</w:t>
      </w:r>
      <w:r w:rsidRPr="007967E7">
        <w:t xml:space="preserve"> may take diversity</w:t>
      </w:r>
      <w:r w:rsidR="00441A8C" w:rsidRPr="007967E7">
        <w:t xml:space="preserve"> </w:t>
      </w:r>
      <w:r w:rsidR="00854AA9" w:rsidRPr="007967E7">
        <w:t>a</w:t>
      </w:r>
      <w:r w:rsidR="00441A8C" w:rsidRPr="007967E7">
        <w:t>nd</w:t>
      </w:r>
      <w:r w:rsidRPr="007967E7">
        <w:t xml:space="preserve"> </w:t>
      </w:r>
      <w:r w:rsidR="00854AA9" w:rsidRPr="007967E7">
        <w:t xml:space="preserve">diversity management </w:t>
      </w:r>
      <w:r w:rsidRPr="007967E7">
        <w:t>for granted</w:t>
      </w:r>
      <w:r w:rsidR="00734A82" w:rsidRPr="007967E7">
        <w:t xml:space="preserve"> so that</w:t>
      </w:r>
      <w:r w:rsidR="00291314" w:rsidRPr="007967E7">
        <w:t xml:space="preserve"> </w:t>
      </w:r>
      <w:r w:rsidR="0029209A" w:rsidRPr="007967E7">
        <w:t>employees with low personal value of diversity</w:t>
      </w:r>
      <w:r w:rsidRPr="007967E7">
        <w:t xml:space="preserve"> </w:t>
      </w:r>
      <w:r w:rsidR="00291314" w:rsidRPr="007967E7">
        <w:t xml:space="preserve">hardly </w:t>
      </w:r>
      <w:r w:rsidR="00734A82" w:rsidRPr="007967E7">
        <w:t>react to</w:t>
      </w:r>
      <w:r w:rsidR="00291314" w:rsidRPr="007967E7">
        <w:t xml:space="preserve"> the extent to which they perceive an</w:t>
      </w:r>
      <w:r w:rsidR="00CC5EE4" w:rsidRPr="007967E7">
        <w:t xml:space="preserve"> </w:t>
      </w:r>
      <w:r w:rsidRPr="007967E7">
        <w:t>int</w:t>
      </w:r>
      <w:r w:rsidR="00C228AD" w:rsidRPr="007967E7">
        <w:t>egration and learning approach</w:t>
      </w:r>
      <w:r w:rsidRPr="007967E7">
        <w:t xml:space="preserve"> to diversity. </w:t>
      </w:r>
      <w:r w:rsidR="00DC5D63" w:rsidRPr="007967E7">
        <w:t xml:space="preserve">In </w:t>
      </w:r>
      <w:r w:rsidRPr="007967E7">
        <w:t xml:space="preserve">Germany, on the other hand, </w:t>
      </w:r>
      <w:r w:rsidR="00DC5D63" w:rsidRPr="007967E7">
        <w:t>diversity management is not yet as broadly implemented as in the U.S. (</w:t>
      </w:r>
      <w:r w:rsidR="00E04445" w:rsidRPr="007967E7">
        <w:t>Ernst &amp; Young 2016; Süß and Kleiner 2008).</w:t>
      </w:r>
      <w:r w:rsidR="00DC5D63" w:rsidRPr="007967E7">
        <w:t xml:space="preserve"> Moreover, Germany </w:t>
      </w:r>
      <w:r w:rsidRPr="007967E7">
        <w:t>is not as diverse as the U</w:t>
      </w:r>
      <w:r w:rsidR="00B949AC" w:rsidRPr="007967E7">
        <w:t>.</w:t>
      </w:r>
      <w:r w:rsidRPr="007967E7">
        <w:t>S</w:t>
      </w:r>
      <w:r w:rsidR="00B949AC" w:rsidRPr="007967E7">
        <w:t>.</w:t>
      </w:r>
      <w:r w:rsidR="00450237" w:rsidRPr="007967E7">
        <w:t xml:space="preserve"> (see</w:t>
      </w:r>
      <w:r w:rsidR="00A27760" w:rsidRPr="007967E7">
        <w:t>, e.g.,</w:t>
      </w:r>
      <w:r w:rsidR="00450237" w:rsidRPr="007967E7">
        <w:t xml:space="preserve"> Bundesagentur für Arbeit 2017)</w:t>
      </w:r>
      <w:r w:rsidR="00A27760" w:rsidRPr="007967E7">
        <w:t xml:space="preserve"> </w:t>
      </w:r>
      <w:r w:rsidRPr="007967E7">
        <w:t xml:space="preserve">and </w:t>
      </w:r>
      <w:r w:rsidR="00104409" w:rsidRPr="007967E7">
        <w:t xml:space="preserve">also </w:t>
      </w:r>
      <w:r w:rsidR="00811908" w:rsidRPr="007967E7">
        <w:t xml:space="preserve">has </w:t>
      </w:r>
      <w:r w:rsidR="00104409" w:rsidRPr="007967E7">
        <w:t>had</w:t>
      </w:r>
      <w:r w:rsidRPr="007967E7">
        <w:t xml:space="preserve"> the Holocaust in its past. </w:t>
      </w:r>
      <w:r w:rsidR="005C140C" w:rsidRPr="007967E7">
        <w:t>Thus, d</w:t>
      </w:r>
      <w:r w:rsidRPr="007967E7">
        <w:t xml:space="preserve">iversity </w:t>
      </w:r>
      <w:r w:rsidR="00C15486" w:rsidRPr="007967E7">
        <w:t xml:space="preserve">and diversity management </w:t>
      </w:r>
      <w:r w:rsidRPr="007967E7">
        <w:t>issues in Germany may be more salient</w:t>
      </w:r>
      <w:r w:rsidR="00455EAF" w:rsidRPr="007967E7">
        <w:t>.</w:t>
      </w:r>
      <w:r w:rsidRPr="007967E7">
        <w:t xml:space="preserve"> </w:t>
      </w:r>
      <w:r w:rsidR="00455EAF" w:rsidRPr="007967E7">
        <w:t>P</w:t>
      </w:r>
      <w:r w:rsidRPr="007967E7">
        <w:t xml:space="preserve">eople </w:t>
      </w:r>
      <w:r w:rsidR="006009C5" w:rsidRPr="007967E7">
        <w:t xml:space="preserve">with low personal value for diversity </w:t>
      </w:r>
      <w:r w:rsidRPr="007967E7">
        <w:t xml:space="preserve">may </w:t>
      </w:r>
      <w:r w:rsidR="00501D85" w:rsidRPr="007967E7">
        <w:t xml:space="preserve">feel that </w:t>
      </w:r>
      <w:r w:rsidR="00E35598" w:rsidRPr="007967E7">
        <w:t>low</w:t>
      </w:r>
      <w:r w:rsidR="00D7036D">
        <w:t xml:space="preserve"> organizational</w:t>
      </w:r>
      <w:r w:rsidR="00E35598" w:rsidRPr="007967E7">
        <w:t xml:space="preserve"> integration and learning efforts </w:t>
      </w:r>
      <w:r w:rsidR="00455EAF" w:rsidRPr="007967E7">
        <w:t xml:space="preserve">reflect organizational ethics, while people with high personal value for diversity may </w:t>
      </w:r>
      <w:r w:rsidR="004160CD">
        <w:t xml:space="preserve">be </w:t>
      </w:r>
      <w:r w:rsidR="00FC5AF1">
        <w:t xml:space="preserve">more </w:t>
      </w:r>
      <w:r w:rsidR="004160CD">
        <w:t>critical of</w:t>
      </w:r>
      <w:r w:rsidR="004160CD" w:rsidRPr="007967E7">
        <w:t xml:space="preserve"> </w:t>
      </w:r>
      <w:r w:rsidR="00442AB6" w:rsidRPr="007967E7">
        <w:t>such low efforts</w:t>
      </w:r>
      <w:r w:rsidRPr="007967E7">
        <w:t xml:space="preserve">. </w:t>
      </w:r>
      <w:r w:rsidR="000C58F3" w:rsidRPr="007967E7">
        <w:t xml:space="preserve">Future research may further examine contextual country variables that can influence reactions to diversity management practices. </w:t>
      </w:r>
    </w:p>
    <w:p w14:paraId="17F6BDC2" w14:textId="77777777" w:rsidR="00DB204B" w:rsidRPr="007967E7" w:rsidRDefault="00DB204B" w:rsidP="00836F2A">
      <w:pPr>
        <w:pStyle w:val="JBEFirst-levelheading"/>
      </w:pPr>
      <w:r w:rsidRPr="007967E7">
        <w:t>Conclusion</w:t>
      </w:r>
    </w:p>
    <w:p w14:paraId="2DADCC79" w14:textId="470027DA" w:rsidR="00DB204B" w:rsidRPr="007967E7" w:rsidRDefault="006E5CD7" w:rsidP="00593D6B">
      <w:pPr>
        <w:pStyle w:val="APAStandard"/>
        <w:ind w:firstLine="0"/>
      </w:pPr>
      <w:r w:rsidRPr="007967E7">
        <w:t xml:space="preserve">Our results show that </w:t>
      </w:r>
      <w:r w:rsidR="003B038B" w:rsidRPr="007967E7">
        <w:t>p</w:t>
      </w:r>
      <w:r w:rsidR="00706A7D" w:rsidRPr="007967E7">
        <w:t>erceived o</w:t>
      </w:r>
      <w:r w:rsidR="00E6462E" w:rsidRPr="007967E7">
        <w:t>rganizational ethical virtue transmits the effect</w:t>
      </w:r>
      <w:r w:rsidR="00336193" w:rsidRPr="007967E7">
        <w:t xml:space="preserve"> of </w:t>
      </w:r>
      <w:r w:rsidR="00616FFD" w:rsidRPr="007967E7">
        <w:t>employees’ perception</w:t>
      </w:r>
      <w:r w:rsidR="00275F1B" w:rsidRPr="007967E7">
        <w:t>s</w:t>
      </w:r>
      <w:r w:rsidR="00616FFD" w:rsidRPr="007967E7">
        <w:t xml:space="preserve"> of an </w:t>
      </w:r>
      <w:r w:rsidR="00E6462E" w:rsidRPr="007967E7">
        <w:t xml:space="preserve">organizational integration and learning approach to diversity </w:t>
      </w:r>
      <w:r w:rsidR="00336193" w:rsidRPr="007967E7">
        <w:t xml:space="preserve">on </w:t>
      </w:r>
      <w:r w:rsidR="00E6462E" w:rsidRPr="007967E7">
        <w:t xml:space="preserve">both employee organizational citizenship behavior toward the organization and interpersonal workplace deviance. </w:t>
      </w:r>
      <w:r w:rsidRPr="007967E7">
        <w:t xml:space="preserve">We also find </w:t>
      </w:r>
      <w:r w:rsidR="00FD1D42" w:rsidRPr="007967E7">
        <w:t xml:space="preserve">support for </w:t>
      </w:r>
      <w:r w:rsidRPr="007967E7">
        <w:t xml:space="preserve">a moderated </w:t>
      </w:r>
      <w:r w:rsidR="00FD1D42" w:rsidRPr="007967E7">
        <w:t xml:space="preserve">indirect effect </w:t>
      </w:r>
      <w:r w:rsidRPr="007967E7">
        <w:t xml:space="preserve">model whereby the indirect effects are stronger for employees with high personal value of diversity than low personal value </w:t>
      </w:r>
      <w:r w:rsidR="00426788" w:rsidRPr="007967E7">
        <w:t>for</w:t>
      </w:r>
      <w:r w:rsidRPr="007967E7">
        <w:t xml:space="preserve"> diversity. These results </w:t>
      </w:r>
      <w:r w:rsidR="00336193" w:rsidRPr="007967E7">
        <w:t xml:space="preserve">indicate </w:t>
      </w:r>
      <w:r w:rsidRPr="007967E7">
        <w:t xml:space="preserve">that </w:t>
      </w:r>
      <w:r w:rsidR="00C7250F" w:rsidRPr="007967E7">
        <w:t xml:space="preserve">perceived </w:t>
      </w:r>
      <w:r w:rsidRPr="007967E7">
        <w:t xml:space="preserve">organizational </w:t>
      </w:r>
      <w:r w:rsidR="00C75C02" w:rsidRPr="007967E7">
        <w:t>inclusion</w:t>
      </w:r>
      <w:r w:rsidR="006A503D" w:rsidRPr="007967E7">
        <w:t xml:space="preserve"> efforts </w:t>
      </w:r>
      <w:r w:rsidR="00336193" w:rsidRPr="007967E7">
        <w:t xml:space="preserve">affect </w:t>
      </w:r>
      <w:r w:rsidRPr="007967E7">
        <w:t xml:space="preserve">employees’ </w:t>
      </w:r>
      <w:r w:rsidR="00336193" w:rsidRPr="007967E7">
        <w:t>judgment</w:t>
      </w:r>
      <w:r w:rsidR="00275F1B" w:rsidRPr="007967E7">
        <w:t>s</w:t>
      </w:r>
      <w:r w:rsidR="00336193" w:rsidRPr="007967E7">
        <w:t xml:space="preserve"> </w:t>
      </w:r>
      <w:r w:rsidRPr="007967E7">
        <w:t xml:space="preserve">about whether the organization is ethical, which in turn, shape their behavior toward the organization and </w:t>
      </w:r>
      <w:r w:rsidR="00336193" w:rsidRPr="007967E7">
        <w:t xml:space="preserve">other </w:t>
      </w:r>
      <w:r w:rsidRPr="007967E7">
        <w:t>employees.</w:t>
      </w:r>
    </w:p>
    <w:p w14:paraId="72C9583B" w14:textId="370FB491" w:rsidR="00B67B8F" w:rsidRPr="007967E7" w:rsidRDefault="00436D02" w:rsidP="0099750F">
      <w:pPr>
        <w:pStyle w:val="JBEFirst-levelheading"/>
        <w:pageBreakBefore/>
      </w:pPr>
      <w:r w:rsidRPr="007967E7">
        <w:lastRenderedPageBreak/>
        <w:t>Notes</w:t>
      </w:r>
    </w:p>
    <w:p w14:paraId="7EE07732" w14:textId="4A4F3A2B" w:rsidR="006E4C51" w:rsidRPr="006B0117" w:rsidRDefault="00B67B8F" w:rsidP="006E4C51">
      <w:pPr>
        <w:pStyle w:val="APAStandard"/>
        <w:ind w:firstLine="0"/>
      </w:pPr>
      <w:r w:rsidRPr="007967E7">
        <w:rPr>
          <w:vertAlign w:val="superscript"/>
        </w:rPr>
        <w:t>1</w:t>
      </w:r>
      <w:r w:rsidRPr="007967E7">
        <w:t xml:space="preserve"> </w:t>
      </w:r>
      <w:r w:rsidR="00436D02" w:rsidRPr="007967E7">
        <w:t xml:space="preserve">  </w:t>
      </w:r>
      <w:r w:rsidR="006E4C51" w:rsidRPr="00295388">
        <w:t>In the U.S. study (i.e., Study 1), we used scales with verbal anchors for each response option throughout. Thus, in the German study (i.e., Study 2), we also aimed to verbally anchor each response option. However, for a six- or seven-point Likert-type scale, it is difficult to find distinct verbal anchors in the German language for “partly agree”/”partly disagree” and “slightly agree”/”slightly disagree” for which participants can easily see the difference. Therefore, we decided to consistently use a five-point Likert-type scale with verbal anchors in German that participants can easily understand and differentiate. Otherwise, we would only have been able to label the end points and – if applicable – the middle point of the scale, which would have been inconsistent to the U.S. study.</w:t>
      </w:r>
    </w:p>
    <w:p w14:paraId="1CC62C8C" w14:textId="3453E523" w:rsidR="006E4C51" w:rsidRDefault="006E4C51" w:rsidP="006E4C51">
      <w:pPr>
        <w:pStyle w:val="APAStandard"/>
        <w:ind w:firstLine="0"/>
      </w:pPr>
      <w:r>
        <w:rPr>
          <w:vertAlign w:val="superscript"/>
        </w:rPr>
        <w:t>2</w:t>
      </w:r>
      <w:r w:rsidRPr="007967E7">
        <w:t xml:space="preserve">   This includes people with migration background. In 2015, about 11% of the German population were people with German nationality and migration background (Statistisches Bundesamt 2017).</w:t>
      </w:r>
    </w:p>
    <w:p w14:paraId="0828C11D" w14:textId="77777777" w:rsidR="006E4C51" w:rsidRPr="007967E7" w:rsidRDefault="006E4C51" w:rsidP="00B67B8F">
      <w:pPr>
        <w:pStyle w:val="APAStandard"/>
        <w:ind w:firstLine="0"/>
      </w:pPr>
    </w:p>
    <w:p w14:paraId="4EB6BDF5" w14:textId="48AFD3AD" w:rsidR="00D45663" w:rsidRPr="007967E7" w:rsidRDefault="00D45663" w:rsidP="00D45663">
      <w:pPr>
        <w:pStyle w:val="JBEFirst-levelheading"/>
        <w:pageBreakBefore/>
      </w:pPr>
      <w:r w:rsidRPr="007967E7">
        <w:lastRenderedPageBreak/>
        <w:t>Compliance with Ethical Standards</w:t>
      </w:r>
    </w:p>
    <w:p w14:paraId="41411234" w14:textId="642BCC35" w:rsidR="00C20957" w:rsidRPr="007967E7" w:rsidRDefault="00C20957" w:rsidP="00C20957">
      <w:pPr>
        <w:pStyle w:val="APAStandard"/>
        <w:spacing w:after="120"/>
        <w:ind w:firstLine="0"/>
      </w:pPr>
      <w:r w:rsidRPr="007967E7">
        <w:t>Authors have complied with ethical standards.</w:t>
      </w:r>
    </w:p>
    <w:p w14:paraId="2D9731DA" w14:textId="372AB884" w:rsidR="0061332E" w:rsidRPr="007967E7" w:rsidRDefault="0061332E" w:rsidP="0061332E">
      <w:pPr>
        <w:pStyle w:val="JBEFirst-levelheading"/>
      </w:pPr>
      <w:r w:rsidRPr="007967E7">
        <w:t>Ethical Approval</w:t>
      </w:r>
    </w:p>
    <w:p w14:paraId="3931B315" w14:textId="56454412" w:rsidR="00C96231" w:rsidRPr="007967E7" w:rsidRDefault="00C96231" w:rsidP="00970C88">
      <w:pPr>
        <w:pStyle w:val="APAStandard"/>
        <w:spacing w:after="120"/>
        <w:ind w:firstLine="0"/>
      </w:pPr>
      <w:r w:rsidRPr="007967E7">
        <w:t>This article does not contain any studies with animals performed by any of the authors.</w:t>
      </w:r>
    </w:p>
    <w:p w14:paraId="2A09EDAC" w14:textId="3F3D78E9" w:rsidR="0061332E" w:rsidRPr="007967E7" w:rsidRDefault="00C96231" w:rsidP="00B67B8F">
      <w:pPr>
        <w:pStyle w:val="APAStandard"/>
        <w:ind w:firstLine="0"/>
      </w:pPr>
      <w:r w:rsidRPr="007967E7">
        <w:t>All procedures performed in studies involving human participants were in accordance with the ethical standards of the institutional and/or national research committee and with the 1964 Helsinki declaration and its later amendments or comparable eth</w:t>
      </w:r>
      <w:r w:rsidR="002D54FC" w:rsidRPr="007967E7">
        <w:t>ical standards.</w:t>
      </w:r>
    </w:p>
    <w:p w14:paraId="654F8AE3" w14:textId="0BC6D219" w:rsidR="00074EF8" w:rsidRPr="007967E7" w:rsidRDefault="00074EF8" w:rsidP="00074EF8">
      <w:pPr>
        <w:pStyle w:val="JBEFirst-levelheading"/>
      </w:pPr>
      <w:r w:rsidRPr="007967E7">
        <w:t>Informed Consent</w:t>
      </w:r>
    </w:p>
    <w:p w14:paraId="5E9CBC79" w14:textId="32551ABE" w:rsidR="00417EF2" w:rsidRPr="007967E7" w:rsidRDefault="00417EF2" w:rsidP="00417EF2">
      <w:pPr>
        <w:pStyle w:val="APAStandard"/>
        <w:ind w:firstLine="0"/>
      </w:pPr>
      <w:r w:rsidRPr="007967E7">
        <w:t>Informed consent was obtained from all individual participants included in the study.</w:t>
      </w:r>
    </w:p>
    <w:p w14:paraId="4E106069" w14:textId="77777777" w:rsidR="00074EF8" w:rsidRPr="007967E7" w:rsidRDefault="00074EF8" w:rsidP="00B67B8F">
      <w:pPr>
        <w:pStyle w:val="APAStandard"/>
        <w:ind w:firstLine="0"/>
      </w:pPr>
    </w:p>
    <w:p w14:paraId="28E3EA42" w14:textId="1412856B" w:rsidR="00DB204B" w:rsidRPr="007967E7" w:rsidRDefault="0099750F" w:rsidP="0099750F">
      <w:pPr>
        <w:pStyle w:val="JBEFirst-levelheading"/>
        <w:pageBreakBefore/>
      </w:pPr>
      <w:r w:rsidRPr="007967E7">
        <w:lastRenderedPageBreak/>
        <w:t>References</w:t>
      </w:r>
    </w:p>
    <w:p w14:paraId="02FA2D20" w14:textId="006E4A4A" w:rsidR="00D70FC7" w:rsidRDefault="00D70FC7" w:rsidP="00F67B65">
      <w:pPr>
        <w:pStyle w:val="APAReferences"/>
        <w:rPr>
          <w:lang w:val="en"/>
        </w:rPr>
      </w:pPr>
      <w:r w:rsidRPr="00D70FC7">
        <w:rPr>
          <w:lang w:val="en"/>
        </w:rPr>
        <w:t xml:space="preserve">Aguinis, H., Beaty, J. C., Boik, R. J., &amp; Pierce, C. A. (2005). Effect </w:t>
      </w:r>
      <w:r w:rsidR="003C56CA">
        <w:rPr>
          <w:lang w:val="en"/>
        </w:rPr>
        <w:t>s</w:t>
      </w:r>
      <w:r w:rsidRPr="00D70FC7">
        <w:rPr>
          <w:lang w:val="en"/>
        </w:rPr>
        <w:t xml:space="preserve">ize and </w:t>
      </w:r>
      <w:r w:rsidR="003C56CA">
        <w:rPr>
          <w:lang w:val="en"/>
        </w:rPr>
        <w:t>p</w:t>
      </w:r>
      <w:r w:rsidRPr="00D70FC7">
        <w:rPr>
          <w:lang w:val="en"/>
        </w:rPr>
        <w:t xml:space="preserve">ower in </w:t>
      </w:r>
      <w:r w:rsidR="003C56CA">
        <w:rPr>
          <w:lang w:val="en"/>
        </w:rPr>
        <w:t>a</w:t>
      </w:r>
      <w:r w:rsidRPr="00D70FC7">
        <w:rPr>
          <w:lang w:val="en"/>
        </w:rPr>
        <w:t xml:space="preserve">ssessing </w:t>
      </w:r>
      <w:r w:rsidR="003C56CA">
        <w:rPr>
          <w:lang w:val="en"/>
        </w:rPr>
        <w:t>m</w:t>
      </w:r>
      <w:r w:rsidRPr="00D70FC7">
        <w:rPr>
          <w:lang w:val="en"/>
        </w:rPr>
        <w:t xml:space="preserve">oderating </w:t>
      </w:r>
      <w:r w:rsidR="003C56CA">
        <w:rPr>
          <w:lang w:val="en"/>
        </w:rPr>
        <w:t>e</w:t>
      </w:r>
      <w:r w:rsidRPr="00D70FC7">
        <w:rPr>
          <w:lang w:val="en"/>
        </w:rPr>
        <w:t xml:space="preserve">ffects of </w:t>
      </w:r>
      <w:r w:rsidR="003C56CA">
        <w:rPr>
          <w:lang w:val="en"/>
        </w:rPr>
        <w:t>c</w:t>
      </w:r>
      <w:r w:rsidRPr="00D70FC7">
        <w:rPr>
          <w:lang w:val="en"/>
        </w:rPr>
        <w:t xml:space="preserve">ategorical </w:t>
      </w:r>
      <w:r w:rsidR="003C56CA">
        <w:rPr>
          <w:lang w:val="en"/>
        </w:rPr>
        <w:t>v</w:t>
      </w:r>
      <w:r w:rsidRPr="00D70FC7">
        <w:rPr>
          <w:lang w:val="en"/>
        </w:rPr>
        <w:t xml:space="preserve">ariables </w:t>
      </w:r>
      <w:r w:rsidR="003C56CA">
        <w:rPr>
          <w:lang w:val="en"/>
        </w:rPr>
        <w:t>u</w:t>
      </w:r>
      <w:r w:rsidRPr="00D70FC7">
        <w:rPr>
          <w:lang w:val="en"/>
        </w:rPr>
        <w:t xml:space="preserve">sing </w:t>
      </w:r>
      <w:r w:rsidR="003C56CA">
        <w:rPr>
          <w:lang w:val="en"/>
        </w:rPr>
        <w:t>m</w:t>
      </w:r>
      <w:r w:rsidRPr="00D70FC7">
        <w:rPr>
          <w:lang w:val="en"/>
        </w:rPr>
        <w:t xml:space="preserve">ultiple </w:t>
      </w:r>
      <w:r w:rsidR="003C56CA">
        <w:rPr>
          <w:lang w:val="en"/>
        </w:rPr>
        <w:t>r</w:t>
      </w:r>
      <w:r w:rsidRPr="00D70FC7">
        <w:rPr>
          <w:lang w:val="en"/>
        </w:rPr>
        <w:t>egression: A 30-</w:t>
      </w:r>
      <w:r w:rsidR="003C56CA">
        <w:rPr>
          <w:lang w:val="en"/>
        </w:rPr>
        <w:t>y</w:t>
      </w:r>
      <w:r w:rsidRPr="00D70FC7">
        <w:rPr>
          <w:lang w:val="en"/>
        </w:rPr>
        <w:t xml:space="preserve">ear </w:t>
      </w:r>
      <w:r w:rsidR="003C56CA">
        <w:rPr>
          <w:lang w:val="en"/>
        </w:rPr>
        <w:t>r</w:t>
      </w:r>
      <w:r w:rsidRPr="00D70FC7">
        <w:rPr>
          <w:lang w:val="en"/>
        </w:rPr>
        <w:t xml:space="preserve">eview. </w:t>
      </w:r>
      <w:r w:rsidRPr="00D70FC7">
        <w:rPr>
          <w:i/>
          <w:iCs/>
          <w:lang w:val="en"/>
        </w:rPr>
        <w:t>Journal of Applied Psychology, 90</w:t>
      </w:r>
      <w:r w:rsidRPr="00D70FC7">
        <w:rPr>
          <w:lang w:val="en"/>
        </w:rPr>
        <w:t xml:space="preserve">(1), 94-107. </w:t>
      </w:r>
    </w:p>
    <w:p w14:paraId="22288B38" w14:textId="6843900D" w:rsidR="00DB204B" w:rsidRPr="007967E7" w:rsidRDefault="00DB204B" w:rsidP="00F67B65">
      <w:pPr>
        <w:pStyle w:val="APAReferences"/>
        <w:rPr>
          <w:lang w:val="en-US"/>
        </w:rPr>
      </w:pPr>
      <w:r w:rsidRPr="007967E7">
        <w:rPr>
          <w:lang w:val="en-US"/>
        </w:rPr>
        <w:t xml:space="preserve">Aiken, L. S., &amp; West, S. G. </w:t>
      </w:r>
      <w:r w:rsidR="006E3E5C" w:rsidRPr="007967E7">
        <w:rPr>
          <w:lang w:val="en-US"/>
        </w:rPr>
        <w:t>(</w:t>
      </w:r>
      <w:r w:rsidRPr="007967E7">
        <w:rPr>
          <w:lang w:val="en-US"/>
        </w:rPr>
        <w:t>1991</w:t>
      </w:r>
      <w:r w:rsidR="006E3E5C" w:rsidRPr="007967E7">
        <w:rPr>
          <w:lang w:val="en-US"/>
        </w:rPr>
        <w:t>)</w:t>
      </w:r>
      <w:r w:rsidRPr="007967E7">
        <w:rPr>
          <w:lang w:val="en-US"/>
        </w:rPr>
        <w:t xml:space="preserve">. </w:t>
      </w:r>
      <w:r w:rsidRPr="007967E7">
        <w:rPr>
          <w:i/>
          <w:lang w:val="en-US"/>
        </w:rPr>
        <w:t xml:space="preserve">Multiple regression: Testing and interpreting interactions. </w:t>
      </w:r>
      <w:r w:rsidRPr="007967E7">
        <w:rPr>
          <w:lang w:val="en-US"/>
        </w:rPr>
        <w:t>Newbury Park, CA: Sage.</w:t>
      </w:r>
    </w:p>
    <w:p w14:paraId="5D93AF95" w14:textId="55BBF5EE" w:rsidR="00376C84" w:rsidRPr="007967E7" w:rsidRDefault="00376C84" w:rsidP="00F67B65">
      <w:pPr>
        <w:pStyle w:val="APAReferences"/>
        <w:rPr>
          <w:lang w:val="en-US"/>
        </w:rPr>
      </w:pPr>
      <w:r w:rsidRPr="007967E7">
        <w:rPr>
          <w:shd w:val="clear" w:color="auto" w:fill="FFFFFF"/>
          <w:lang w:val="en-US"/>
        </w:rPr>
        <w:t xml:space="preserve">Ambrose, M. L., Arnaud, A., &amp; Schminke, M. </w:t>
      </w:r>
      <w:r w:rsidR="001022C1" w:rsidRPr="007967E7">
        <w:rPr>
          <w:shd w:val="clear" w:color="auto" w:fill="FFFFFF"/>
          <w:lang w:val="en-US"/>
        </w:rPr>
        <w:t>(</w:t>
      </w:r>
      <w:r w:rsidRPr="007967E7">
        <w:rPr>
          <w:shd w:val="clear" w:color="auto" w:fill="FFFFFF"/>
          <w:lang w:val="en-US"/>
        </w:rPr>
        <w:t>2008</w:t>
      </w:r>
      <w:r w:rsidR="001022C1" w:rsidRPr="007967E7">
        <w:rPr>
          <w:shd w:val="clear" w:color="auto" w:fill="FFFFFF"/>
          <w:lang w:val="en-US"/>
        </w:rPr>
        <w:t>)</w:t>
      </w:r>
      <w:r w:rsidRPr="007967E7">
        <w:rPr>
          <w:shd w:val="clear" w:color="auto" w:fill="FFFFFF"/>
          <w:lang w:val="en-US"/>
        </w:rPr>
        <w:t>. Individual moral development and ethical c</w:t>
      </w:r>
      <w:r w:rsidR="00D07CCA" w:rsidRPr="007967E7">
        <w:rPr>
          <w:shd w:val="clear" w:color="auto" w:fill="FFFFFF"/>
          <w:lang w:val="en-US"/>
        </w:rPr>
        <w:t>limate: The influence of person-</w:t>
      </w:r>
      <w:r w:rsidRPr="007967E7">
        <w:rPr>
          <w:shd w:val="clear" w:color="auto" w:fill="FFFFFF"/>
          <w:lang w:val="en-US"/>
        </w:rPr>
        <w:t>organization fit on job attitudes.</w:t>
      </w:r>
      <w:r w:rsidR="00D964C2" w:rsidRPr="007967E7">
        <w:rPr>
          <w:lang w:val="en-US"/>
        </w:rPr>
        <w:t xml:space="preserve"> </w:t>
      </w:r>
      <w:r w:rsidRPr="007967E7">
        <w:rPr>
          <w:i/>
          <w:iCs/>
          <w:lang w:val="en-US"/>
        </w:rPr>
        <w:t>Journal of Business Ethics</w:t>
      </w:r>
      <w:r w:rsidRPr="007967E7">
        <w:rPr>
          <w:i/>
          <w:shd w:val="clear" w:color="auto" w:fill="FFFFFF"/>
          <w:lang w:val="en-US"/>
        </w:rPr>
        <w:t>,</w:t>
      </w:r>
      <w:r w:rsidR="00A93F84" w:rsidRPr="007967E7">
        <w:rPr>
          <w:i/>
          <w:shd w:val="clear" w:color="auto" w:fill="FFFFFF"/>
          <w:lang w:val="en-US"/>
        </w:rPr>
        <w:t xml:space="preserve"> </w:t>
      </w:r>
      <w:r w:rsidRPr="007967E7">
        <w:rPr>
          <w:i/>
          <w:iCs/>
          <w:lang w:val="en-US"/>
        </w:rPr>
        <w:t>77</w:t>
      </w:r>
      <w:r w:rsidR="00494040" w:rsidRPr="007967E7">
        <w:rPr>
          <w:iCs/>
          <w:lang w:val="en-US"/>
        </w:rPr>
        <w:t>(3)</w:t>
      </w:r>
      <w:r w:rsidR="008315E4" w:rsidRPr="007967E7">
        <w:rPr>
          <w:i/>
          <w:iCs/>
          <w:lang w:val="en-US"/>
        </w:rPr>
        <w:t>,</w:t>
      </w:r>
      <w:r w:rsidRPr="007967E7">
        <w:rPr>
          <w:shd w:val="clear" w:color="auto" w:fill="FFFFFF"/>
          <w:lang w:val="en-US"/>
        </w:rPr>
        <w:t xml:space="preserve"> 323-333.</w:t>
      </w:r>
    </w:p>
    <w:p w14:paraId="2CD74658" w14:textId="5273CD09" w:rsidR="008F3FF2" w:rsidRPr="007967E7" w:rsidRDefault="008F3FF2" w:rsidP="008F3FF2">
      <w:pPr>
        <w:pStyle w:val="APAReferences"/>
        <w:rPr>
          <w:lang w:val="en-US"/>
        </w:rPr>
      </w:pPr>
      <w:r w:rsidRPr="007967E7">
        <w:rPr>
          <w:lang w:val="en-US"/>
        </w:rPr>
        <w:t>Baker, T. L., Hunt, T. G, &amp; Andrews, M. C. (2006). Promoting ethical behavior and organizational citizenship behaviors: The influence of corporate ethical values.</w:t>
      </w:r>
      <w:r w:rsidRPr="007967E7">
        <w:rPr>
          <w:i/>
          <w:lang w:val="en-US"/>
        </w:rPr>
        <w:t xml:space="preserve"> Journal of Business Research, 59</w:t>
      </w:r>
      <w:r w:rsidR="00711EF2" w:rsidRPr="007967E7">
        <w:rPr>
          <w:lang w:val="en-US"/>
        </w:rPr>
        <w:t>(7)</w:t>
      </w:r>
      <w:r w:rsidRPr="007967E7">
        <w:rPr>
          <w:lang w:val="en-US"/>
        </w:rPr>
        <w:t>, 849-857.</w:t>
      </w:r>
    </w:p>
    <w:p w14:paraId="12A4EF15" w14:textId="7F64BDE5" w:rsidR="00F52C78" w:rsidRPr="007967E7" w:rsidRDefault="00DB204B" w:rsidP="00F52C78">
      <w:pPr>
        <w:pStyle w:val="APAReferences"/>
        <w:rPr>
          <w:lang w:val="en-US"/>
        </w:rPr>
      </w:pPr>
      <w:r w:rsidRPr="007967E7">
        <w:rPr>
          <w:lang w:val="en-US"/>
        </w:rPr>
        <w:t xml:space="preserve">Bennett, R. J., &amp; Robinson, S. L. </w:t>
      </w:r>
      <w:r w:rsidR="008D49B9" w:rsidRPr="007967E7">
        <w:rPr>
          <w:lang w:val="en-US"/>
        </w:rPr>
        <w:t>(</w:t>
      </w:r>
      <w:r w:rsidRPr="007967E7">
        <w:rPr>
          <w:lang w:val="en-US"/>
        </w:rPr>
        <w:t>2000</w:t>
      </w:r>
      <w:r w:rsidR="008D49B9" w:rsidRPr="007967E7">
        <w:rPr>
          <w:lang w:val="en-US"/>
        </w:rPr>
        <w:t>)</w:t>
      </w:r>
      <w:r w:rsidRPr="007967E7">
        <w:rPr>
          <w:lang w:val="en-US"/>
        </w:rPr>
        <w:t xml:space="preserve">. Development of a measure of workplace deviance. </w:t>
      </w:r>
      <w:r w:rsidRPr="007967E7">
        <w:rPr>
          <w:i/>
          <w:lang w:val="en-US"/>
        </w:rPr>
        <w:t>Journal of Applied Psychology, 85</w:t>
      </w:r>
      <w:r w:rsidR="00EA2C41" w:rsidRPr="007967E7">
        <w:rPr>
          <w:lang w:val="en-US"/>
        </w:rPr>
        <w:t>(3),</w:t>
      </w:r>
      <w:r w:rsidR="00105A99" w:rsidRPr="007967E7">
        <w:rPr>
          <w:lang w:val="en-US"/>
        </w:rPr>
        <w:t xml:space="preserve"> </w:t>
      </w:r>
      <w:r w:rsidRPr="007967E7">
        <w:rPr>
          <w:lang w:val="en-US"/>
        </w:rPr>
        <w:t>349-360.</w:t>
      </w:r>
    </w:p>
    <w:p w14:paraId="189ACB7E" w14:textId="231C0691" w:rsidR="00CD35A1" w:rsidRPr="007967E7" w:rsidRDefault="00CD35A1" w:rsidP="00F52C78">
      <w:pPr>
        <w:pStyle w:val="APAReferences"/>
        <w:rPr>
          <w:lang w:val="en-US"/>
        </w:rPr>
      </w:pPr>
      <w:r w:rsidRPr="007967E7">
        <w:rPr>
          <w:lang w:val="en-US"/>
        </w:rPr>
        <w:t xml:space="preserve">Bennett, R. J., &amp; Robinson, S. L. (2003). The past, present and future of workplace deviance research. In J. Greenberg (Ed.), </w:t>
      </w:r>
      <w:r w:rsidRPr="007967E7">
        <w:rPr>
          <w:i/>
          <w:lang w:val="en-US"/>
        </w:rPr>
        <w:t>Organizational behavior: The state of the science</w:t>
      </w:r>
      <w:r w:rsidRPr="007967E7">
        <w:rPr>
          <w:lang w:val="en-US"/>
        </w:rPr>
        <w:t xml:space="preserve"> (2nd ed., pp. 247-281). Mahwah, NJ: Erlbaum. </w:t>
      </w:r>
    </w:p>
    <w:p w14:paraId="65238273" w14:textId="77777777" w:rsidR="00872821" w:rsidRPr="007967E7" w:rsidRDefault="00872821" w:rsidP="00872821">
      <w:pPr>
        <w:pStyle w:val="APAReferences"/>
        <w:rPr>
          <w:lang w:val="en-US"/>
        </w:rPr>
      </w:pPr>
      <w:r w:rsidRPr="007967E7">
        <w:rPr>
          <w:lang w:val="en-US"/>
        </w:rPr>
        <w:t xml:space="preserve">Berry, C. M., Ones, D. S., &amp; Sackett, P. R. (2007). Interpersonal deviance, organizational deviance, and their common correlates: A review and meta-analysis. </w:t>
      </w:r>
      <w:r w:rsidRPr="007967E7">
        <w:rPr>
          <w:i/>
          <w:lang w:val="en-US"/>
        </w:rPr>
        <w:t>Journal of Applied Psychology, 92</w:t>
      </w:r>
      <w:r w:rsidRPr="007967E7">
        <w:rPr>
          <w:lang w:val="en-US"/>
        </w:rPr>
        <w:t>(2), 410-424.</w:t>
      </w:r>
    </w:p>
    <w:p w14:paraId="3A1FD3D0" w14:textId="726FBCFB" w:rsidR="005A6D9F" w:rsidRDefault="005A6D9F" w:rsidP="00F52C78">
      <w:pPr>
        <w:pStyle w:val="APAReferences"/>
        <w:rPr>
          <w:lang w:val="en-US"/>
        </w:rPr>
      </w:pPr>
      <w:r w:rsidRPr="007967E7">
        <w:rPr>
          <w:lang w:val="en-US"/>
        </w:rPr>
        <w:t xml:space="preserve">Best, J., &amp; Luckenbill, D. F. (1982). </w:t>
      </w:r>
      <w:r w:rsidRPr="007967E7">
        <w:rPr>
          <w:i/>
          <w:lang w:val="en-US"/>
        </w:rPr>
        <w:t xml:space="preserve">Organizing deviance. </w:t>
      </w:r>
      <w:r w:rsidRPr="007967E7">
        <w:rPr>
          <w:lang w:val="en-US"/>
        </w:rPr>
        <w:t>Englewood Cliffs, NJ: Prentice-Hall.</w:t>
      </w:r>
    </w:p>
    <w:p w14:paraId="1E505371" w14:textId="6C29EE7A" w:rsidR="00872821" w:rsidRPr="007967E7" w:rsidRDefault="00872821" w:rsidP="00F52C78">
      <w:pPr>
        <w:pStyle w:val="APAReferences"/>
        <w:rPr>
          <w:lang w:val="en-US"/>
        </w:rPr>
      </w:pPr>
      <w:r>
        <w:rPr>
          <w:lang w:val="en-US"/>
        </w:rPr>
        <w:t xml:space="preserve">Borman, W. C., &amp; Motowidlo, S. J. (1997). Task performance and contextual performance: The meaning for personnel selection research. </w:t>
      </w:r>
      <w:r w:rsidRPr="008E0781">
        <w:rPr>
          <w:i/>
          <w:lang w:val="en-US"/>
        </w:rPr>
        <w:t>Human Performance, 10</w:t>
      </w:r>
      <w:r>
        <w:rPr>
          <w:lang w:val="en-US"/>
        </w:rPr>
        <w:t>(2), 99-109.</w:t>
      </w:r>
    </w:p>
    <w:p w14:paraId="1DE22519" w14:textId="184302B7" w:rsidR="00C3758B" w:rsidRPr="007967E7" w:rsidRDefault="00C3758B" w:rsidP="008F3FF2">
      <w:pPr>
        <w:pStyle w:val="APAReferences"/>
        <w:rPr>
          <w:lang w:val="en-US"/>
        </w:rPr>
      </w:pPr>
      <w:r w:rsidRPr="007967E7">
        <w:rPr>
          <w:lang w:val="en-US"/>
        </w:rPr>
        <w:lastRenderedPageBreak/>
        <w:t xml:space="preserve">Brewer, M. B. (1991). The social self: On being the same and different at the same time. </w:t>
      </w:r>
      <w:r w:rsidRPr="007967E7">
        <w:rPr>
          <w:i/>
          <w:lang w:val="en-US"/>
        </w:rPr>
        <w:t>Personality and Social Psychology Bulletin, 17</w:t>
      </w:r>
      <w:r w:rsidR="005B67C3" w:rsidRPr="007967E7">
        <w:rPr>
          <w:lang w:val="en-US"/>
        </w:rPr>
        <w:t>(5)</w:t>
      </w:r>
      <w:r w:rsidRPr="007967E7">
        <w:rPr>
          <w:lang w:val="en-US"/>
        </w:rPr>
        <w:t>, 475-482.</w:t>
      </w:r>
    </w:p>
    <w:p w14:paraId="245533C5" w14:textId="3A867F3A" w:rsidR="009626FE" w:rsidRPr="007967E7" w:rsidRDefault="009626FE" w:rsidP="008F3FF2">
      <w:pPr>
        <w:pStyle w:val="APAReferences"/>
        <w:rPr>
          <w:lang w:val="en-US"/>
        </w:rPr>
      </w:pPr>
      <w:r w:rsidRPr="007967E7">
        <w:rPr>
          <w:lang w:val="en-US"/>
        </w:rPr>
        <w:t xml:space="preserve">Brislin, R. W. (1970). Back-translation for cross-cultural research. </w:t>
      </w:r>
      <w:r w:rsidRPr="007967E7">
        <w:rPr>
          <w:i/>
          <w:lang w:val="en-US"/>
        </w:rPr>
        <w:t>Journal of Cross-Cultural Psychology, 1</w:t>
      </w:r>
      <w:r w:rsidRPr="007967E7">
        <w:rPr>
          <w:lang w:val="en-US"/>
        </w:rPr>
        <w:t>(3), 185-216.</w:t>
      </w:r>
    </w:p>
    <w:p w14:paraId="78D82CA7" w14:textId="5254A4AF" w:rsidR="00D30F45" w:rsidRPr="007967E7" w:rsidRDefault="00D30F45" w:rsidP="00F52C78">
      <w:pPr>
        <w:pStyle w:val="APAReferences"/>
        <w:rPr>
          <w:lang w:val="en-US" w:eastAsia="en-US"/>
        </w:rPr>
      </w:pPr>
      <w:r w:rsidRPr="007967E7">
        <w:rPr>
          <w:lang w:val="en-US" w:eastAsia="en-US"/>
        </w:rPr>
        <w:t xml:space="preserve">Bundesagentur für Arbeit (2017). </w:t>
      </w:r>
      <w:r w:rsidRPr="007967E7">
        <w:rPr>
          <w:i/>
          <w:lang w:val="en-US" w:eastAsia="en-US"/>
        </w:rPr>
        <w:t>Sozialversicherungspflichtig und geringfügig Beschäftigte</w:t>
      </w:r>
      <w:r w:rsidRPr="007967E7">
        <w:rPr>
          <w:lang w:val="en-US" w:eastAsia="en-US"/>
        </w:rPr>
        <w:t xml:space="preserve"> [Employees subject to social insurance </w:t>
      </w:r>
      <w:r w:rsidR="00577A83" w:rsidRPr="007967E7">
        <w:rPr>
          <w:lang w:val="en-US" w:eastAsia="en-US"/>
        </w:rPr>
        <w:t>contributions</w:t>
      </w:r>
      <w:r w:rsidRPr="007967E7">
        <w:rPr>
          <w:lang w:val="en-US" w:eastAsia="en-US"/>
        </w:rPr>
        <w:t xml:space="preserve"> and marginally employed people]. </w:t>
      </w:r>
      <w:r w:rsidR="003718AE" w:rsidRPr="007967E7">
        <w:rPr>
          <w:lang w:val="en-US" w:eastAsia="en-US"/>
        </w:rPr>
        <w:t xml:space="preserve">Retrieved </w:t>
      </w:r>
      <w:r w:rsidR="00FC1C7C" w:rsidRPr="007967E7">
        <w:rPr>
          <w:lang w:val="en-US" w:eastAsia="en-US"/>
        </w:rPr>
        <w:t xml:space="preserve">August 18, 2017, </w:t>
      </w:r>
      <w:r w:rsidR="003718AE" w:rsidRPr="007967E7">
        <w:rPr>
          <w:lang w:val="en-US" w:eastAsia="en-US"/>
        </w:rPr>
        <w:t>from https://statistik.arbeitsagentur.de/Navigation/Statistik/Statistik-nach-Themen/Beschaeftigung/Beschaeftigte/Beschaeftigte-Nav.html</w:t>
      </w:r>
    </w:p>
    <w:p w14:paraId="11591FCC" w14:textId="78052C2D" w:rsidR="00A26D29" w:rsidRPr="007967E7" w:rsidRDefault="00A26D29" w:rsidP="00F67B65">
      <w:pPr>
        <w:pStyle w:val="APAReferences"/>
        <w:rPr>
          <w:shd w:val="clear" w:color="auto" w:fill="FFFFFF"/>
          <w:lang w:val="en-US"/>
        </w:rPr>
      </w:pPr>
      <w:r w:rsidRPr="0048291A">
        <w:rPr>
          <w:shd w:val="clear" w:color="auto" w:fill="FFFFFF"/>
          <w:lang w:val="de-DE"/>
        </w:rPr>
        <w:t xml:space="preserve">Charta der Vielfalt (2017). Charta der Vielfalt [Diversity Charter]. </w:t>
      </w:r>
      <w:r w:rsidRPr="007967E7">
        <w:rPr>
          <w:shd w:val="clear" w:color="auto" w:fill="FFFFFF"/>
          <w:lang w:val="en-US"/>
        </w:rPr>
        <w:t>Retrieved August 17, 2017, from https://www.charta-der-vielfalt.de/</w:t>
      </w:r>
    </w:p>
    <w:p w14:paraId="743FE8F5" w14:textId="5897D111" w:rsidR="00565884" w:rsidRPr="007967E7" w:rsidRDefault="00565884" w:rsidP="00F67B65">
      <w:pPr>
        <w:pStyle w:val="APAReferences"/>
        <w:rPr>
          <w:shd w:val="clear" w:color="auto" w:fill="FFFFFF"/>
          <w:lang w:val="en-US"/>
        </w:rPr>
      </w:pPr>
      <w:r w:rsidRPr="007967E7">
        <w:rPr>
          <w:shd w:val="clear" w:color="auto" w:fill="FFFFFF"/>
          <w:lang w:val="en-US"/>
        </w:rPr>
        <w:t xml:space="preserve">Chatman, J. A. </w:t>
      </w:r>
      <w:r w:rsidR="00802A51" w:rsidRPr="007967E7">
        <w:rPr>
          <w:shd w:val="clear" w:color="auto" w:fill="FFFFFF"/>
          <w:lang w:val="en-US"/>
        </w:rPr>
        <w:t>(</w:t>
      </w:r>
      <w:r w:rsidRPr="007967E7">
        <w:rPr>
          <w:shd w:val="clear" w:color="auto" w:fill="FFFFFF"/>
          <w:lang w:val="en-US"/>
        </w:rPr>
        <w:t>1989</w:t>
      </w:r>
      <w:r w:rsidR="00802A51" w:rsidRPr="007967E7">
        <w:rPr>
          <w:shd w:val="clear" w:color="auto" w:fill="FFFFFF"/>
          <w:lang w:val="en-US"/>
        </w:rPr>
        <w:t>)</w:t>
      </w:r>
      <w:r w:rsidRPr="007967E7">
        <w:rPr>
          <w:shd w:val="clear" w:color="auto" w:fill="FFFFFF"/>
          <w:lang w:val="en-US"/>
        </w:rPr>
        <w:t>. Improving interactional organizational research: A model of person-organization fit.</w:t>
      </w:r>
      <w:r w:rsidR="00B805B2" w:rsidRPr="007967E7">
        <w:rPr>
          <w:rStyle w:val="apple-converted-space"/>
          <w:shd w:val="clear" w:color="auto" w:fill="FFFFFF"/>
          <w:lang w:val="en-US"/>
        </w:rPr>
        <w:t xml:space="preserve"> </w:t>
      </w:r>
      <w:r w:rsidRPr="007967E7">
        <w:rPr>
          <w:i/>
          <w:iCs/>
          <w:shd w:val="clear" w:color="auto" w:fill="FFFFFF"/>
          <w:lang w:val="en-US"/>
        </w:rPr>
        <w:t>Academy of Management Review</w:t>
      </w:r>
      <w:r w:rsidRPr="007967E7">
        <w:rPr>
          <w:i/>
          <w:shd w:val="clear" w:color="auto" w:fill="FFFFFF"/>
          <w:lang w:val="en-US"/>
        </w:rPr>
        <w:t>,</w:t>
      </w:r>
      <w:r w:rsidR="00B805B2" w:rsidRPr="007967E7">
        <w:rPr>
          <w:rStyle w:val="apple-converted-space"/>
          <w:i/>
          <w:shd w:val="clear" w:color="auto" w:fill="FFFFFF"/>
          <w:lang w:val="en-US"/>
        </w:rPr>
        <w:t xml:space="preserve"> </w:t>
      </w:r>
      <w:r w:rsidRPr="007967E7">
        <w:rPr>
          <w:i/>
          <w:iCs/>
          <w:shd w:val="clear" w:color="auto" w:fill="FFFFFF"/>
          <w:lang w:val="en-US"/>
        </w:rPr>
        <w:t>14</w:t>
      </w:r>
      <w:r w:rsidR="00BB30D8" w:rsidRPr="007967E7">
        <w:rPr>
          <w:iCs/>
          <w:shd w:val="clear" w:color="auto" w:fill="FFFFFF"/>
          <w:lang w:val="en-US"/>
        </w:rPr>
        <w:t>(3)</w:t>
      </w:r>
      <w:r w:rsidR="00F238CA" w:rsidRPr="007967E7">
        <w:rPr>
          <w:shd w:val="clear" w:color="auto" w:fill="FFFFFF"/>
          <w:lang w:val="en-US"/>
        </w:rPr>
        <w:t>,</w:t>
      </w:r>
      <w:r w:rsidRPr="007967E7">
        <w:rPr>
          <w:shd w:val="clear" w:color="auto" w:fill="FFFFFF"/>
          <w:lang w:val="en-US"/>
        </w:rPr>
        <w:t xml:space="preserve"> 333-349.</w:t>
      </w:r>
    </w:p>
    <w:p w14:paraId="0C48BEB6" w14:textId="4DF8652D" w:rsidR="00DB204B" w:rsidRPr="007967E7" w:rsidRDefault="00DB204B" w:rsidP="00F67B65">
      <w:pPr>
        <w:pStyle w:val="APAReferences"/>
        <w:rPr>
          <w:lang w:val="en-US"/>
        </w:rPr>
      </w:pPr>
      <w:r w:rsidRPr="00220A47">
        <w:rPr>
          <w:lang w:val="de-DE"/>
        </w:rPr>
        <w:t>Cohen, J., Cohen, P., West, S. G., &amp; Aiken, L. S.</w:t>
      </w:r>
      <w:r w:rsidR="00B43846" w:rsidRPr="00220A47">
        <w:rPr>
          <w:lang w:val="de-DE"/>
        </w:rPr>
        <w:t xml:space="preserve"> </w:t>
      </w:r>
      <w:r w:rsidR="000C676D" w:rsidRPr="00220A47">
        <w:rPr>
          <w:lang w:val="de-DE"/>
        </w:rPr>
        <w:t>(</w:t>
      </w:r>
      <w:r w:rsidR="00B43846" w:rsidRPr="00220A47">
        <w:rPr>
          <w:lang w:val="de-DE"/>
        </w:rPr>
        <w:t>2003</w:t>
      </w:r>
      <w:r w:rsidR="000C676D" w:rsidRPr="00220A47">
        <w:rPr>
          <w:lang w:val="de-DE"/>
        </w:rPr>
        <w:t>)</w:t>
      </w:r>
      <w:r w:rsidR="00B43846" w:rsidRPr="00220A47">
        <w:rPr>
          <w:lang w:val="de-DE"/>
        </w:rPr>
        <w:t>.</w:t>
      </w:r>
      <w:r w:rsidRPr="00220A47">
        <w:rPr>
          <w:lang w:val="de-DE"/>
        </w:rPr>
        <w:t xml:space="preserve"> </w:t>
      </w:r>
      <w:r w:rsidRPr="007967E7">
        <w:rPr>
          <w:i/>
          <w:lang w:val="en-US"/>
        </w:rPr>
        <w:t xml:space="preserve">Applied multiple regression/correlation analysis for the behavioral sciences </w:t>
      </w:r>
      <w:r w:rsidR="009F1D6B">
        <w:rPr>
          <w:lang w:val="en-US"/>
        </w:rPr>
        <w:t>(3rd</w:t>
      </w:r>
      <w:r w:rsidRPr="007967E7">
        <w:rPr>
          <w:lang w:val="en-US"/>
        </w:rPr>
        <w:t xml:space="preserve"> ed). Mahwah, NJ: Lawrence Erlbaum Associates.</w:t>
      </w:r>
    </w:p>
    <w:p w14:paraId="5338EF60" w14:textId="3E19A29F" w:rsidR="00565884" w:rsidRPr="007967E7" w:rsidRDefault="00565884" w:rsidP="00F67B65">
      <w:pPr>
        <w:pStyle w:val="APAReferences"/>
        <w:rPr>
          <w:lang w:val="en-US"/>
        </w:rPr>
      </w:pPr>
      <w:r w:rsidRPr="007967E7">
        <w:rPr>
          <w:shd w:val="clear" w:color="auto" w:fill="FFFFFF"/>
          <w:lang w:val="en-US"/>
        </w:rPr>
        <w:t>Coldwell, D. A., Billsberry, J.,</w:t>
      </w:r>
      <w:r w:rsidR="00920BDF" w:rsidRPr="007967E7">
        <w:rPr>
          <w:shd w:val="clear" w:color="auto" w:fill="FFFFFF"/>
          <w:lang w:val="en-US"/>
        </w:rPr>
        <w:t xml:space="preserve"> v</w:t>
      </w:r>
      <w:r w:rsidRPr="007967E7">
        <w:rPr>
          <w:shd w:val="clear" w:color="auto" w:fill="FFFFFF"/>
          <w:lang w:val="en-US"/>
        </w:rPr>
        <w:t xml:space="preserve">an Meurs, N., &amp; Marsh, P. J. </w:t>
      </w:r>
      <w:r w:rsidR="00F560BC" w:rsidRPr="007967E7">
        <w:rPr>
          <w:shd w:val="clear" w:color="auto" w:fill="FFFFFF"/>
          <w:lang w:val="en-US"/>
        </w:rPr>
        <w:t>(</w:t>
      </w:r>
      <w:r w:rsidRPr="007967E7">
        <w:rPr>
          <w:shd w:val="clear" w:color="auto" w:fill="FFFFFF"/>
          <w:lang w:val="en-US"/>
        </w:rPr>
        <w:t>2008</w:t>
      </w:r>
      <w:r w:rsidR="00F560BC" w:rsidRPr="007967E7">
        <w:rPr>
          <w:shd w:val="clear" w:color="auto" w:fill="FFFFFF"/>
          <w:lang w:val="en-US"/>
        </w:rPr>
        <w:t>)</w:t>
      </w:r>
      <w:r w:rsidRPr="007967E7">
        <w:rPr>
          <w:shd w:val="clear" w:color="auto" w:fill="FFFFFF"/>
          <w:lang w:val="en-US"/>
        </w:rPr>
        <w:t>. The effects of person</w:t>
      </w:r>
      <w:r w:rsidR="00022A9F" w:rsidRPr="007967E7">
        <w:rPr>
          <w:shd w:val="clear" w:color="auto" w:fill="FFFFFF"/>
          <w:lang w:val="en-US"/>
        </w:rPr>
        <w:t>-</w:t>
      </w:r>
      <w:r w:rsidRPr="007967E7">
        <w:rPr>
          <w:shd w:val="clear" w:color="auto" w:fill="FFFFFF"/>
          <w:lang w:val="en-US"/>
        </w:rPr>
        <w:t>organization ethical fit on employee attraction and retention: Towards a testable explanatory model.</w:t>
      </w:r>
      <w:r w:rsidR="008D1586" w:rsidRPr="007967E7">
        <w:rPr>
          <w:shd w:val="clear" w:color="auto" w:fill="FFFFFF"/>
          <w:lang w:val="en-US"/>
        </w:rPr>
        <w:t xml:space="preserve"> </w:t>
      </w:r>
      <w:r w:rsidRPr="007967E7">
        <w:rPr>
          <w:i/>
          <w:iCs/>
          <w:shd w:val="clear" w:color="auto" w:fill="FFFFFF"/>
          <w:lang w:val="en-US"/>
        </w:rPr>
        <w:t>Journal of Business Ethics</w:t>
      </w:r>
      <w:r w:rsidRPr="007967E7">
        <w:rPr>
          <w:i/>
          <w:shd w:val="clear" w:color="auto" w:fill="FFFFFF"/>
          <w:lang w:val="en-US"/>
        </w:rPr>
        <w:t>,</w:t>
      </w:r>
      <w:r w:rsidR="00E044EE" w:rsidRPr="007967E7">
        <w:rPr>
          <w:i/>
          <w:shd w:val="clear" w:color="auto" w:fill="FFFFFF"/>
          <w:lang w:val="en-US"/>
        </w:rPr>
        <w:t xml:space="preserve"> </w:t>
      </w:r>
      <w:r w:rsidRPr="007967E7">
        <w:rPr>
          <w:i/>
          <w:iCs/>
          <w:shd w:val="clear" w:color="auto" w:fill="FFFFFF"/>
          <w:lang w:val="en-US"/>
        </w:rPr>
        <w:t>78</w:t>
      </w:r>
      <w:r w:rsidR="000A4B40" w:rsidRPr="007967E7">
        <w:rPr>
          <w:iCs/>
          <w:shd w:val="clear" w:color="auto" w:fill="FFFFFF"/>
          <w:lang w:val="en-US"/>
        </w:rPr>
        <w:t>(4)</w:t>
      </w:r>
      <w:r w:rsidR="00D31959" w:rsidRPr="007967E7">
        <w:rPr>
          <w:shd w:val="clear" w:color="auto" w:fill="FFFFFF"/>
          <w:lang w:val="en-US"/>
        </w:rPr>
        <w:t>,</w:t>
      </w:r>
      <w:r w:rsidRPr="007967E7">
        <w:rPr>
          <w:shd w:val="clear" w:color="auto" w:fill="FFFFFF"/>
          <w:lang w:val="en-US"/>
        </w:rPr>
        <w:t xml:space="preserve"> 611-622.</w:t>
      </w:r>
    </w:p>
    <w:p w14:paraId="7565167B" w14:textId="071217A1" w:rsidR="00115F89" w:rsidRDefault="006E160D" w:rsidP="00F67B65">
      <w:pPr>
        <w:pStyle w:val="APAReferences"/>
        <w:rPr>
          <w:bCs/>
          <w:lang w:val="en-US"/>
        </w:rPr>
      </w:pPr>
      <w:r>
        <w:rPr>
          <w:lang w:val="en-US"/>
        </w:rPr>
        <w:t>Cox, T. (1993</w:t>
      </w:r>
      <w:r w:rsidR="00115F89">
        <w:rPr>
          <w:lang w:val="en-US"/>
        </w:rPr>
        <w:t xml:space="preserve">). </w:t>
      </w:r>
      <w:r w:rsidR="00115F89" w:rsidRPr="00FF7D12">
        <w:rPr>
          <w:i/>
          <w:lang w:val="en-US"/>
        </w:rPr>
        <w:t xml:space="preserve">Cultural </w:t>
      </w:r>
      <w:r w:rsidR="0024276E">
        <w:rPr>
          <w:i/>
          <w:lang w:val="en-US"/>
        </w:rPr>
        <w:t>d</w:t>
      </w:r>
      <w:r w:rsidR="00115F89" w:rsidRPr="00FF7D12">
        <w:rPr>
          <w:i/>
          <w:lang w:val="en-US"/>
        </w:rPr>
        <w:t xml:space="preserve">iversity in </w:t>
      </w:r>
      <w:r w:rsidR="0024276E">
        <w:rPr>
          <w:i/>
          <w:lang w:val="en-US"/>
        </w:rPr>
        <w:t>o</w:t>
      </w:r>
      <w:r w:rsidR="00115F89" w:rsidRPr="00FF7D12">
        <w:rPr>
          <w:i/>
          <w:lang w:val="en-US"/>
        </w:rPr>
        <w:t xml:space="preserve">rganizations: </w:t>
      </w:r>
      <w:r w:rsidR="00115F89" w:rsidRPr="00FF7D12">
        <w:rPr>
          <w:bCs/>
          <w:i/>
          <w:lang w:val="en-US"/>
        </w:rPr>
        <w:t xml:space="preserve">Theory, </w:t>
      </w:r>
      <w:r w:rsidR="0024276E">
        <w:rPr>
          <w:bCs/>
          <w:i/>
          <w:lang w:val="en-US"/>
        </w:rPr>
        <w:t>r</w:t>
      </w:r>
      <w:r w:rsidR="00115F89" w:rsidRPr="00FF7D12">
        <w:rPr>
          <w:bCs/>
          <w:i/>
          <w:lang w:val="en-US"/>
        </w:rPr>
        <w:t xml:space="preserve">esearch and </w:t>
      </w:r>
      <w:r w:rsidR="0024276E">
        <w:rPr>
          <w:bCs/>
          <w:i/>
          <w:lang w:val="en-US"/>
        </w:rPr>
        <w:t>p</w:t>
      </w:r>
      <w:r w:rsidR="00115F89" w:rsidRPr="00FF7D12">
        <w:rPr>
          <w:bCs/>
          <w:i/>
          <w:lang w:val="en-US"/>
        </w:rPr>
        <w:t>ractice</w:t>
      </w:r>
      <w:r w:rsidR="00115F89">
        <w:rPr>
          <w:bCs/>
          <w:lang w:val="en-US"/>
        </w:rPr>
        <w:t xml:space="preserve">. </w:t>
      </w:r>
      <w:r w:rsidR="00912915">
        <w:rPr>
          <w:bCs/>
          <w:lang w:val="en-US"/>
        </w:rPr>
        <w:t xml:space="preserve">San Francisco, CA: </w:t>
      </w:r>
      <w:r w:rsidR="00115F89" w:rsidRPr="00115F89">
        <w:rPr>
          <w:bCs/>
          <w:lang w:val="en-US"/>
        </w:rPr>
        <w:t>Berrett-Koehler</w:t>
      </w:r>
      <w:r w:rsidR="00115F89">
        <w:rPr>
          <w:bCs/>
          <w:lang w:val="en-US"/>
        </w:rPr>
        <w:t>.</w:t>
      </w:r>
    </w:p>
    <w:p w14:paraId="305F36AC" w14:textId="0704E512" w:rsidR="00115F89" w:rsidRPr="00115F89" w:rsidRDefault="00115F89" w:rsidP="00F67B65">
      <w:pPr>
        <w:pStyle w:val="APAReferences"/>
        <w:rPr>
          <w:lang w:val="en-US"/>
        </w:rPr>
      </w:pPr>
      <w:r>
        <w:rPr>
          <w:bCs/>
          <w:lang w:val="en-US"/>
        </w:rPr>
        <w:t xml:space="preserve">Cox, T., &amp; Beale, R. L. (1997). </w:t>
      </w:r>
      <w:r w:rsidRPr="00FF7D12">
        <w:rPr>
          <w:bCs/>
          <w:i/>
          <w:lang w:val="en-US"/>
        </w:rPr>
        <w:t xml:space="preserve">Developing </w:t>
      </w:r>
      <w:r w:rsidR="0024276E">
        <w:rPr>
          <w:bCs/>
          <w:i/>
          <w:lang w:val="en-US"/>
        </w:rPr>
        <w:t>c</w:t>
      </w:r>
      <w:r w:rsidRPr="00FF7D12">
        <w:rPr>
          <w:bCs/>
          <w:i/>
          <w:lang w:val="en-US"/>
        </w:rPr>
        <w:t xml:space="preserve">ompetency to </w:t>
      </w:r>
      <w:r w:rsidR="0024276E">
        <w:rPr>
          <w:bCs/>
          <w:i/>
          <w:lang w:val="en-US"/>
        </w:rPr>
        <w:t>m</w:t>
      </w:r>
      <w:r w:rsidRPr="00FF7D12">
        <w:rPr>
          <w:bCs/>
          <w:i/>
          <w:lang w:val="en-US"/>
        </w:rPr>
        <w:t xml:space="preserve">anage </w:t>
      </w:r>
      <w:r w:rsidR="0024276E">
        <w:rPr>
          <w:bCs/>
          <w:i/>
          <w:lang w:val="en-US"/>
        </w:rPr>
        <w:t>d</w:t>
      </w:r>
      <w:r w:rsidRPr="00FF7D12">
        <w:rPr>
          <w:bCs/>
          <w:i/>
          <w:lang w:val="en-US"/>
        </w:rPr>
        <w:t>iversity</w:t>
      </w:r>
      <w:r>
        <w:rPr>
          <w:bCs/>
          <w:i/>
          <w:lang w:val="en-US"/>
        </w:rPr>
        <w:t xml:space="preserve">: Readings, </w:t>
      </w:r>
      <w:r w:rsidR="0024276E">
        <w:rPr>
          <w:bCs/>
          <w:i/>
          <w:lang w:val="en-US"/>
        </w:rPr>
        <w:t>c</w:t>
      </w:r>
      <w:r>
        <w:rPr>
          <w:bCs/>
          <w:i/>
          <w:lang w:val="en-US"/>
        </w:rPr>
        <w:t xml:space="preserve">ases, and </w:t>
      </w:r>
      <w:r w:rsidR="0024276E">
        <w:rPr>
          <w:bCs/>
          <w:i/>
          <w:lang w:val="en-US"/>
        </w:rPr>
        <w:t>a</w:t>
      </w:r>
      <w:r>
        <w:rPr>
          <w:bCs/>
          <w:i/>
          <w:lang w:val="en-US"/>
        </w:rPr>
        <w:t>ctivities</w:t>
      </w:r>
      <w:r>
        <w:rPr>
          <w:bCs/>
          <w:lang w:val="en-US"/>
        </w:rPr>
        <w:t xml:space="preserve">. </w:t>
      </w:r>
      <w:r w:rsidR="00912915">
        <w:rPr>
          <w:bCs/>
          <w:lang w:val="en-US"/>
        </w:rPr>
        <w:t xml:space="preserve">San Francisco, CA: </w:t>
      </w:r>
      <w:r w:rsidRPr="00115F89">
        <w:rPr>
          <w:bCs/>
          <w:lang w:val="en-US"/>
        </w:rPr>
        <w:t>Berrett-Koehler</w:t>
      </w:r>
      <w:r>
        <w:rPr>
          <w:bCs/>
          <w:lang w:val="en-US"/>
        </w:rPr>
        <w:t>.</w:t>
      </w:r>
    </w:p>
    <w:p w14:paraId="777EA25C" w14:textId="1EA32F94" w:rsidR="00DB204B" w:rsidRPr="007967E7" w:rsidRDefault="00DB204B" w:rsidP="00F67B65">
      <w:pPr>
        <w:pStyle w:val="APAReferences"/>
        <w:rPr>
          <w:lang w:val="en-US"/>
        </w:rPr>
      </w:pPr>
      <w:r w:rsidRPr="007967E7">
        <w:rPr>
          <w:lang w:val="en-US"/>
        </w:rPr>
        <w:lastRenderedPageBreak/>
        <w:t xml:space="preserve">Dalal, R. S. </w:t>
      </w:r>
      <w:r w:rsidR="00E66A8B" w:rsidRPr="007967E7">
        <w:rPr>
          <w:lang w:val="en-US"/>
        </w:rPr>
        <w:t>(</w:t>
      </w:r>
      <w:r w:rsidRPr="007967E7">
        <w:rPr>
          <w:lang w:val="en-US"/>
        </w:rPr>
        <w:t>2005</w:t>
      </w:r>
      <w:r w:rsidR="00E66A8B" w:rsidRPr="007967E7">
        <w:rPr>
          <w:lang w:val="en-US"/>
        </w:rPr>
        <w:t>)</w:t>
      </w:r>
      <w:r w:rsidRPr="007967E7">
        <w:rPr>
          <w:lang w:val="en-US"/>
        </w:rPr>
        <w:t xml:space="preserve">. A meta-analysis of the relationship between organizational citizenship behavior and counterproductive work behavior. </w:t>
      </w:r>
      <w:r w:rsidRPr="007967E7">
        <w:rPr>
          <w:i/>
          <w:lang w:val="en-US"/>
        </w:rPr>
        <w:t>Journal of Applied Psychology, 90</w:t>
      </w:r>
      <w:r w:rsidR="003A4710" w:rsidRPr="007967E7">
        <w:rPr>
          <w:lang w:val="en-US"/>
        </w:rPr>
        <w:t>(6)</w:t>
      </w:r>
      <w:r w:rsidR="000D4EBF" w:rsidRPr="007967E7">
        <w:rPr>
          <w:i/>
          <w:lang w:val="en-US"/>
        </w:rPr>
        <w:t>,</w:t>
      </w:r>
      <w:r w:rsidRPr="007967E7">
        <w:rPr>
          <w:lang w:val="en-US"/>
        </w:rPr>
        <w:t xml:space="preserve"> 1241-1255.</w:t>
      </w:r>
    </w:p>
    <w:p w14:paraId="778FAFCC" w14:textId="62D23017" w:rsidR="00C55EA7" w:rsidRPr="007967E7" w:rsidRDefault="00C55EA7" w:rsidP="00F67B65">
      <w:pPr>
        <w:pStyle w:val="APAReferences"/>
        <w:rPr>
          <w:lang w:val="en-US"/>
        </w:rPr>
      </w:pPr>
      <w:r w:rsidRPr="007967E7">
        <w:rPr>
          <w:lang w:val="en-US"/>
        </w:rPr>
        <w:t>Danowitz, M. A., &amp; Hanappi-Egger, E. (2012). Diversity as strategy. In M. A. Danowitz, E. Hanappi-Egger</w:t>
      </w:r>
      <w:r w:rsidR="008A574D" w:rsidRPr="007967E7">
        <w:rPr>
          <w:lang w:val="en-US"/>
        </w:rPr>
        <w:t>,</w:t>
      </w:r>
      <w:r w:rsidRPr="007967E7">
        <w:rPr>
          <w:lang w:val="en-US"/>
        </w:rPr>
        <w:t xml:space="preserve"> &amp; H. Mensi-Klarbach (Eds.), </w:t>
      </w:r>
      <w:r w:rsidRPr="007967E7">
        <w:rPr>
          <w:i/>
          <w:lang w:val="en-US"/>
        </w:rPr>
        <w:t>Diversity in organizations: C</w:t>
      </w:r>
      <w:r w:rsidR="006A4B70" w:rsidRPr="007967E7">
        <w:rPr>
          <w:i/>
          <w:lang w:val="en-US"/>
        </w:rPr>
        <w:t>oncepts and practices</w:t>
      </w:r>
      <w:r w:rsidR="006A4B70" w:rsidRPr="007967E7">
        <w:rPr>
          <w:lang w:val="en-US"/>
        </w:rPr>
        <w:t xml:space="preserve"> (pp. </w:t>
      </w:r>
      <w:r w:rsidR="001766F5" w:rsidRPr="007967E7">
        <w:rPr>
          <w:lang w:val="en-US"/>
        </w:rPr>
        <w:t>137-160). Basingstoke, England: Palgrave Macmillan.</w:t>
      </w:r>
    </w:p>
    <w:p w14:paraId="50278C65" w14:textId="383D194B" w:rsidR="00DB204B" w:rsidRPr="007967E7" w:rsidRDefault="00DB204B" w:rsidP="00F67B65">
      <w:pPr>
        <w:pStyle w:val="APAReferences"/>
        <w:rPr>
          <w:lang w:val="en-US"/>
        </w:rPr>
      </w:pPr>
      <w:r w:rsidRPr="007967E7">
        <w:rPr>
          <w:lang w:val="en-US"/>
        </w:rPr>
        <w:t xml:space="preserve">Dass, P., &amp; Parker, B. </w:t>
      </w:r>
      <w:r w:rsidR="00D26FE7" w:rsidRPr="007967E7">
        <w:rPr>
          <w:lang w:val="en-US"/>
        </w:rPr>
        <w:t>(</w:t>
      </w:r>
      <w:r w:rsidRPr="007967E7">
        <w:rPr>
          <w:lang w:val="en-US"/>
        </w:rPr>
        <w:t>1999</w:t>
      </w:r>
      <w:r w:rsidR="00D26FE7" w:rsidRPr="007967E7">
        <w:rPr>
          <w:lang w:val="en-US"/>
        </w:rPr>
        <w:t>)</w:t>
      </w:r>
      <w:r w:rsidRPr="007967E7">
        <w:rPr>
          <w:lang w:val="en-US"/>
        </w:rPr>
        <w:t xml:space="preserve">. Strategies for managing human resource diversity: From resistance to learning. </w:t>
      </w:r>
      <w:r w:rsidRPr="007967E7">
        <w:rPr>
          <w:i/>
          <w:lang w:val="en-US"/>
        </w:rPr>
        <w:t>Academy of Management Executive, 13</w:t>
      </w:r>
      <w:r w:rsidRPr="007967E7">
        <w:rPr>
          <w:lang w:val="en-US"/>
        </w:rPr>
        <w:t>(2)</w:t>
      </w:r>
      <w:r w:rsidR="006F1C4B" w:rsidRPr="007967E7">
        <w:rPr>
          <w:lang w:val="en-US"/>
        </w:rPr>
        <w:t>,</w:t>
      </w:r>
      <w:r w:rsidRPr="007967E7">
        <w:rPr>
          <w:lang w:val="en-US"/>
        </w:rPr>
        <w:t xml:space="preserve"> 68-80.</w:t>
      </w:r>
    </w:p>
    <w:p w14:paraId="1841EAF7" w14:textId="474706D5" w:rsidR="00DB204B" w:rsidRPr="007967E7" w:rsidRDefault="00DB204B" w:rsidP="00F67B65">
      <w:pPr>
        <w:pStyle w:val="APAReferences"/>
        <w:rPr>
          <w:lang w:val="en-US"/>
        </w:rPr>
      </w:pPr>
      <w:r w:rsidRPr="00220A47">
        <w:rPr>
          <w:lang w:val="de-DE"/>
        </w:rPr>
        <w:t xml:space="preserve">De Vries, R. E., &amp; van Gelder, J.-L. </w:t>
      </w:r>
      <w:r w:rsidR="00D0522F" w:rsidRPr="00220A47">
        <w:rPr>
          <w:lang w:val="de-DE"/>
        </w:rPr>
        <w:t>(</w:t>
      </w:r>
      <w:r w:rsidRPr="00220A47">
        <w:rPr>
          <w:lang w:val="de-DE"/>
        </w:rPr>
        <w:t>2015</w:t>
      </w:r>
      <w:r w:rsidR="00D0522F" w:rsidRPr="00220A47">
        <w:rPr>
          <w:lang w:val="de-DE"/>
        </w:rPr>
        <w:t>)</w:t>
      </w:r>
      <w:r w:rsidRPr="00220A47">
        <w:rPr>
          <w:lang w:val="de-DE"/>
        </w:rPr>
        <w:t xml:space="preserve">. </w:t>
      </w:r>
      <w:r w:rsidRPr="007967E7">
        <w:rPr>
          <w:lang w:val="en-US"/>
        </w:rPr>
        <w:t xml:space="preserve">Explaining workplace delinquency: The role of Honesty–Humility, ethical culture, and employee surveillance. </w:t>
      </w:r>
      <w:r w:rsidRPr="007967E7">
        <w:rPr>
          <w:i/>
          <w:lang w:val="en-US"/>
        </w:rPr>
        <w:t>Personality and Individual Differences, 86</w:t>
      </w:r>
      <w:r w:rsidR="00915454" w:rsidRPr="007967E7">
        <w:rPr>
          <w:i/>
          <w:lang w:val="en-US"/>
        </w:rPr>
        <w:t>,</w:t>
      </w:r>
      <w:r w:rsidRPr="007967E7">
        <w:rPr>
          <w:lang w:val="en-US"/>
        </w:rPr>
        <w:t xml:space="preserve"> 112-116.</w:t>
      </w:r>
    </w:p>
    <w:p w14:paraId="58E7BA55" w14:textId="748F4D3C" w:rsidR="00A06823" w:rsidRPr="007967E7" w:rsidRDefault="00A06823" w:rsidP="00F67B65">
      <w:pPr>
        <w:pStyle w:val="APAReferences"/>
        <w:rPr>
          <w:lang w:val="en-US"/>
        </w:rPr>
      </w:pPr>
      <w:r w:rsidRPr="007967E7">
        <w:rPr>
          <w:lang w:val="en-US"/>
        </w:rPr>
        <w:t xml:space="preserve">Donaldson, T., &amp; Dunfee, T. W. (1994). Toward a unified conception of business ethics: Integrative social contracts theory. </w:t>
      </w:r>
      <w:r w:rsidRPr="007967E7">
        <w:rPr>
          <w:i/>
          <w:lang w:val="en-US"/>
        </w:rPr>
        <w:t>Academy of Management Review, 19</w:t>
      </w:r>
      <w:r w:rsidR="00905E47" w:rsidRPr="007967E7">
        <w:rPr>
          <w:lang w:val="en-US"/>
        </w:rPr>
        <w:t>(2)</w:t>
      </w:r>
      <w:r w:rsidRPr="007967E7">
        <w:rPr>
          <w:lang w:val="en-US"/>
        </w:rPr>
        <w:t>, 252-284.</w:t>
      </w:r>
    </w:p>
    <w:p w14:paraId="716972AE" w14:textId="5C8A6A89" w:rsidR="00245F40" w:rsidRPr="007967E7" w:rsidRDefault="00245F40" w:rsidP="00F67B65">
      <w:pPr>
        <w:pStyle w:val="APAReferences"/>
        <w:rPr>
          <w:lang w:val="en-US"/>
        </w:rPr>
      </w:pPr>
      <w:r w:rsidRPr="007967E7">
        <w:rPr>
          <w:lang w:val="en-US"/>
        </w:rPr>
        <w:t xml:space="preserve">Douglas, S. P., &amp; Craig, C. S. (2007). Collaborative and iterative translation: An alternative approach to back translation. </w:t>
      </w:r>
      <w:r w:rsidRPr="007967E7">
        <w:rPr>
          <w:i/>
          <w:lang w:val="en-US"/>
        </w:rPr>
        <w:t>Journal of International Marketing, 1</w:t>
      </w:r>
      <w:r w:rsidRPr="007967E7">
        <w:rPr>
          <w:lang w:val="en-US"/>
        </w:rPr>
        <w:t>5(1), 30-43.</w:t>
      </w:r>
    </w:p>
    <w:p w14:paraId="2B967B8C" w14:textId="2BE67779" w:rsidR="00DB04F6" w:rsidRPr="007967E7" w:rsidRDefault="00DB04F6" w:rsidP="00DB04F6">
      <w:pPr>
        <w:pStyle w:val="AOMReferences"/>
        <w:widowControl w:val="0"/>
      </w:pPr>
      <w:r w:rsidRPr="007967E7">
        <w:t xml:space="preserve">Dwertmann, J. G., Nishii, L. H., &amp; van Knippenberg, D. (2016). Disentangling the fairness &amp; discrimination and synergy perspectives on diversity climate: Moving the field forward. </w:t>
      </w:r>
      <w:r w:rsidRPr="007967E7">
        <w:rPr>
          <w:i/>
        </w:rPr>
        <w:t>Journal of Management, 42</w:t>
      </w:r>
      <w:r w:rsidR="003708F1" w:rsidRPr="007967E7">
        <w:t>(5)</w:t>
      </w:r>
      <w:r w:rsidRPr="007967E7">
        <w:t>, 1136-1168.</w:t>
      </w:r>
    </w:p>
    <w:p w14:paraId="0B3B8B5D" w14:textId="51AAA4B7" w:rsidR="0034769C" w:rsidRPr="007967E7" w:rsidRDefault="0034769C" w:rsidP="00F67B65">
      <w:pPr>
        <w:pStyle w:val="APAReferences"/>
        <w:rPr>
          <w:lang w:val="en-US"/>
        </w:rPr>
      </w:pPr>
      <w:r w:rsidRPr="007967E7">
        <w:rPr>
          <w:lang w:val="en-US"/>
        </w:rPr>
        <w:t xml:space="preserve">Edwards, J. R., &amp; Cable, D. M. (2009). The value of value congruence. </w:t>
      </w:r>
      <w:r w:rsidRPr="007967E7">
        <w:rPr>
          <w:i/>
          <w:lang w:val="en-US"/>
        </w:rPr>
        <w:t>Journal of Applied Psychology, 94</w:t>
      </w:r>
      <w:r w:rsidR="00050ECC" w:rsidRPr="007967E7">
        <w:rPr>
          <w:lang w:val="en-US"/>
        </w:rPr>
        <w:t>(3)</w:t>
      </w:r>
      <w:r w:rsidRPr="007967E7">
        <w:rPr>
          <w:lang w:val="en-US"/>
        </w:rPr>
        <w:t>, 654-677.</w:t>
      </w:r>
    </w:p>
    <w:p w14:paraId="1756D971" w14:textId="7C5347F5" w:rsidR="009E3790" w:rsidRPr="007967E7" w:rsidRDefault="009E3790" w:rsidP="00F67B65">
      <w:pPr>
        <w:pStyle w:val="APAReferences"/>
        <w:rPr>
          <w:lang w:val="en-US"/>
        </w:rPr>
      </w:pPr>
      <w:r w:rsidRPr="007967E7">
        <w:rPr>
          <w:lang w:val="en-US"/>
        </w:rPr>
        <w:t xml:space="preserve">Elango, B., Paul, K., Kundu, S. K., &amp; Paudel, S. K. (2010). Organizational ethics, individual ethics, and ethical intentions in international decision-making. </w:t>
      </w:r>
      <w:r w:rsidRPr="007967E7">
        <w:rPr>
          <w:i/>
          <w:lang w:val="en-US"/>
        </w:rPr>
        <w:t>Journal of Business Ethics, 97</w:t>
      </w:r>
      <w:r w:rsidR="00744F6A" w:rsidRPr="007967E7">
        <w:rPr>
          <w:lang w:val="en-US"/>
        </w:rPr>
        <w:t>(4)</w:t>
      </w:r>
      <w:r w:rsidRPr="007967E7">
        <w:rPr>
          <w:lang w:val="en-US"/>
        </w:rPr>
        <w:t>, 543-561.</w:t>
      </w:r>
    </w:p>
    <w:p w14:paraId="3CF4DAE5" w14:textId="45D662E2" w:rsidR="004D1CE0" w:rsidRPr="007967E7" w:rsidRDefault="00DB204B" w:rsidP="00F67B65">
      <w:pPr>
        <w:pStyle w:val="APAReferences"/>
        <w:rPr>
          <w:lang w:val="en-US"/>
        </w:rPr>
      </w:pPr>
      <w:r w:rsidRPr="007967E7">
        <w:rPr>
          <w:lang w:val="en-US"/>
        </w:rPr>
        <w:lastRenderedPageBreak/>
        <w:t xml:space="preserve">Ely, R. J., &amp; Thomas, D. A. </w:t>
      </w:r>
      <w:r w:rsidR="003D1958" w:rsidRPr="007967E7">
        <w:rPr>
          <w:lang w:val="en-US"/>
        </w:rPr>
        <w:t>(</w:t>
      </w:r>
      <w:r w:rsidRPr="007967E7">
        <w:rPr>
          <w:lang w:val="en-US"/>
        </w:rPr>
        <w:t>2001</w:t>
      </w:r>
      <w:r w:rsidR="003D1958" w:rsidRPr="007967E7">
        <w:rPr>
          <w:lang w:val="en-US"/>
        </w:rPr>
        <w:t>)</w:t>
      </w:r>
      <w:r w:rsidRPr="007967E7">
        <w:rPr>
          <w:lang w:val="en-US"/>
        </w:rPr>
        <w:t xml:space="preserve">. Cultural diversity at work: The effects of diversity perspectives on work group processes and outcomes. </w:t>
      </w:r>
      <w:r w:rsidRPr="007967E7">
        <w:rPr>
          <w:i/>
          <w:lang w:val="en-US"/>
        </w:rPr>
        <w:t>Administrative Science Quarterly, 46</w:t>
      </w:r>
      <w:r w:rsidR="00514E16" w:rsidRPr="007967E7">
        <w:rPr>
          <w:lang w:val="en-US"/>
        </w:rPr>
        <w:t>(2)</w:t>
      </w:r>
      <w:r w:rsidR="00FD6806" w:rsidRPr="007967E7">
        <w:rPr>
          <w:lang w:val="en-US"/>
        </w:rPr>
        <w:t>,</w:t>
      </w:r>
      <w:r w:rsidRPr="007967E7">
        <w:rPr>
          <w:lang w:val="en-US"/>
        </w:rPr>
        <w:t xml:space="preserve"> 229-273.</w:t>
      </w:r>
    </w:p>
    <w:p w14:paraId="47622B24" w14:textId="76CF9B10" w:rsidR="00E8600E" w:rsidRPr="007967E7" w:rsidRDefault="00E8600E" w:rsidP="00F67B65">
      <w:pPr>
        <w:pStyle w:val="APAReferences"/>
        <w:rPr>
          <w:lang w:val="en-US"/>
        </w:rPr>
      </w:pPr>
      <w:r w:rsidRPr="007967E7">
        <w:rPr>
          <w:lang w:val="en-US"/>
        </w:rPr>
        <w:t xml:space="preserve">Ernst &amp; Young (2016). </w:t>
      </w:r>
      <w:r w:rsidRPr="007967E7">
        <w:rPr>
          <w:i/>
          <w:lang w:val="en-US"/>
        </w:rPr>
        <w:t xml:space="preserve">Diversity in Deutschland: Studie anlässlich des 10-jährigen Bestehens der Charta der Vielfalt </w:t>
      </w:r>
      <w:r w:rsidRPr="007967E7">
        <w:rPr>
          <w:lang w:val="en-US"/>
        </w:rPr>
        <w:t>[Diversity in Germany: Study on the occasion of the 10th anniversary of the Diversity Charter].</w:t>
      </w:r>
      <w:r w:rsidR="00F3719C" w:rsidRPr="007967E7">
        <w:rPr>
          <w:lang w:val="en-US"/>
        </w:rPr>
        <w:t xml:space="preserve"> Stuttgart</w:t>
      </w:r>
      <w:r w:rsidR="009B77F6">
        <w:rPr>
          <w:lang w:val="en-US"/>
        </w:rPr>
        <w:t>, Germany</w:t>
      </w:r>
      <w:r w:rsidR="00F3719C" w:rsidRPr="007967E7">
        <w:rPr>
          <w:lang w:val="en-US"/>
        </w:rPr>
        <w:t>: Ernst &amp; Young GmbH. Retrieved August 17, 2017, from http://www.ey.com/Publication/vwLUAssets/EY-diversity-studie-2016/$FILE/EY-diversity-studie-2016.pdf</w:t>
      </w:r>
    </w:p>
    <w:p w14:paraId="4CE136F9" w14:textId="7B23F5B8" w:rsidR="001D3E46" w:rsidRPr="007967E7" w:rsidRDefault="001D3E46" w:rsidP="001D3E46">
      <w:pPr>
        <w:pStyle w:val="APAReferences"/>
        <w:rPr>
          <w:lang w:val="en-US"/>
        </w:rPr>
      </w:pPr>
      <w:r w:rsidRPr="007967E7">
        <w:rPr>
          <w:lang w:val="en-US"/>
        </w:rPr>
        <w:t xml:space="preserve">Evans, M. G. (1985). A Monte Carlo study of the effects of correlated method variance in moderated multiple regression analysis. </w:t>
      </w:r>
      <w:r w:rsidRPr="007967E7">
        <w:rPr>
          <w:i/>
          <w:lang w:val="en-US"/>
        </w:rPr>
        <w:t>Organizational Behavior &amp; Human Performance</w:t>
      </w:r>
      <w:r w:rsidRPr="007967E7">
        <w:rPr>
          <w:lang w:val="en-US"/>
        </w:rPr>
        <w:t xml:space="preserve">, </w:t>
      </w:r>
      <w:r w:rsidRPr="007967E7">
        <w:rPr>
          <w:i/>
          <w:lang w:val="en-US"/>
        </w:rPr>
        <w:t>36</w:t>
      </w:r>
      <w:r w:rsidR="00C872FC">
        <w:rPr>
          <w:lang w:val="en-US"/>
        </w:rPr>
        <w:t xml:space="preserve"> (3)</w:t>
      </w:r>
      <w:r w:rsidRPr="007967E7">
        <w:rPr>
          <w:lang w:val="en-US"/>
        </w:rPr>
        <w:t>, 305-323.</w:t>
      </w:r>
    </w:p>
    <w:p w14:paraId="2328F1AA" w14:textId="45784B35" w:rsidR="003569EB" w:rsidRPr="007967E7" w:rsidRDefault="003569EB" w:rsidP="00F67B65">
      <w:pPr>
        <w:pStyle w:val="APAReferences"/>
        <w:rPr>
          <w:lang w:val="en-US"/>
        </w:rPr>
      </w:pPr>
      <w:r w:rsidRPr="007967E7">
        <w:rPr>
          <w:lang w:val="en-US"/>
        </w:rPr>
        <w:t xml:space="preserve">Finegan, J., &amp; Theriault, C. (1997). </w:t>
      </w:r>
      <w:r w:rsidR="00F5210F" w:rsidRPr="007967E7">
        <w:rPr>
          <w:lang w:val="en-US"/>
        </w:rPr>
        <w:t xml:space="preserve">The relationship between personal values and the perception of the corporation’s code of ethics. </w:t>
      </w:r>
      <w:r w:rsidRPr="007967E7">
        <w:rPr>
          <w:i/>
          <w:lang w:val="en-US"/>
        </w:rPr>
        <w:t>Journal of Applied Social Psychology, 27</w:t>
      </w:r>
      <w:r w:rsidR="004874D8" w:rsidRPr="007967E7">
        <w:rPr>
          <w:lang w:val="en-US"/>
        </w:rPr>
        <w:t>(8)</w:t>
      </w:r>
      <w:r w:rsidRPr="007967E7">
        <w:rPr>
          <w:lang w:val="en-US"/>
        </w:rPr>
        <w:t>, 708-724.</w:t>
      </w:r>
    </w:p>
    <w:p w14:paraId="7C2705C3" w14:textId="035619BD" w:rsidR="004D1CE0" w:rsidRPr="007967E7" w:rsidRDefault="004D1CE0" w:rsidP="00F67B65">
      <w:pPr>
        <w:pStyle w:val="APAReferences"/>
        <w:rPr>
          <w:lang w:val="en-US"/>
        </w:rPr>
      </w:pPr>
      <w:r w:rsidRPr="007967E7">
        <w:rPr>
          <w:lang w:val="en-US"/>
        </w:rPr>
        <w:t xml:space="preserve">Ford, R. C., &amp; Richardson, W. D. </w:t>
      </w:r>
      <w:r w:rsidR="007266D5" w:rsidRPr="007967E7">
        <w:rPr>
          <w:lang w:val="en-US"/>
        </w:rPr>
        <w:t>(</w:t>
      </w:r>
      <w:r w:rsidRPr="007967E7">
        <w:rPr>
          <w:lang w:val="en-US"/>
        </w:rPr>
        <w:t>1994</w:t>
      </w:r>
      <w:r w:rsidR="007266D5" w:rsidRPr="007967E7">
        <w:rPr>
          <w:lang w:val="en-US"/>
        </w:rPr>
        <w:t>)</w:t>
      </w:r>
      <w:r w:rsidRPr="007967E7">
        <w:rPr>
          <w:lang w:val="en-US"/>
        </w:rPr>
        <w:t xml:space="preserve">. Ethical decision making: A review of the empirical literature. </w:t>
      </w:r>
      <w:r w:rsidRPr="007967E7">
        <w:rPr>
          <w:i/>
          <w:lang w:val="en-US"/>
        </w:rPr>
        <w:t>Journal of Business Ethics, 13</w:t>
      </w:r>
      <w:r w:rsidR="008A402F" w:rsidRPr="007967E7">
        <w:rPr>
          <w:lang w:val="en-US"/>
        </w:rPr>
        <w:t>(3)</w:t>
      </w:r>
      <w:r w:rsidR="00D4432E" w:rsidRPr="007967E7">
        <w:rPr>
          <w:lang w:val="en-US"/>
        </w:rPr>
        <w:t>,</w:t>
      </w:r>
      <w:r w:rsidRPr="007967E7">
        <w:rPr>
          <w:lang w:val="en-US"/>
        </w:rPr>
        <w:t xml:space="preserve"> 205-221.</w:t>
      </w:r>
    </w:p>
    <w:p w14:paraId="63029268" w14:textId="53D875A9" w:rsidR="008C15AE" w:rsidRPr="007967E7" w:rsidRDefault="008C15AE" w:rsidP="008C15AE">
      <w:pPr>
        <w:pStyle w:val="APAReferences"/>
        <w:rPr>
          <w:lang w:val="en-US"/>
        </w:rPr>
      </w:pPr>
      <w:r w:rsidRPr="007967E7">
        <w:rPr>
          <w:lang w:val="en-US"/>
        </w:rPr>
        <w:t xml:space="preserve">Freeman, R. E. (1984). </w:t>
      </w:r>
      <w:r w:rsidRPr="007967E7">
        <w:rPr>
          <w:i/>
          <w:lang w:val="en-US"/>
        </w:rPr>
        <w:t>Strategic management: A stakeholder approach.</w:t>
      </w:r>
      <w:r w:rsidRPr="007967E7">
        <w:rPr>
          <w:lang w:val="en-US"/>
        </w:rPr>
        <w:t xml:space="preserve"> Boston</w:t>
      </w:r>
      <w:r w:rsidR="005B7F74">
        <w:rPr>
          <w:lang w:val="en-US"/>
        </w:rPr>
        <w:t>, MA</w:t>
      </w:r>
      <w:r w:rsidRPr="007967E7">
        <w:rPr>
          <w:lang w:val="en-US"/>
        </w:rPr>
        <w:t>: Pitman.</w:t>
      </w:r>
    </w:p>
    <w:p w14:paraId="63B64CA6" w14:textId="0747D3B5" w:rsidR="00893EB5" w:rsidRPr="007967E7" w:rsidRDefault="00893EB5" w:rsidP="00F67B65">
      <w:pPr>
        <w:pStyle w:val="APAReferences"/>
        <w:rPr>
          <w:lang w:val="en-US"/>
        </w:rPr>
      </w:pPr>
      <w:r w:rsidRPr="007967E7">
        <w:rPr>
          <w:lang w:val="en-US"/>
        </w:rPr>
        <w:t>French, J. R. P., Jr., Rodgers, W. L., &amp; Cobb, S. (1974). Adjustment</w:t>
      </w:r>
      <w:r w:rsidR="00431864" w:rsidRPr="007967E7">
        <w:rPr>
          <w:lang w:val="en-US"/>
        </w:rPr>
        <w:t xml:space="preserve"> as person-environment fit. In G</w:t>
      </w:r>
      <w:r w:rsidRPr="007967E7">
        <w:rPr>
          <w:lang w:val="en-US"/>
        </w:rPr>
        <w:t>. Coelho, D. Hamburg</w:t>
      </w:r>
      <w:r w:rsidR="00006177">
        <w:rPr>
          <w:lang w:val="en-US"/>
        </w:rPr>
        <w:t>,</w:t>
      </w:r>
      <w:r w:rsidRPr="007967E7">
        <w:rPr>
          <w:lang w:val="en-US"/>
        </w:rPr>
        <w:t xml:space="preserve"> &amp; J. Adams (Eds.), </w:t>
      </w:r>
      <w:r w:rsidRPr="007967E7">
        <w:rPr>
          <w:i/>
          <w:lang w:val="en-US"/>
        </w:rPr>
        <w:t>Coping and adaptation</w:t>
      </w:r>
      <w:r w:rsidRPr="007967E7">
        <w:rPr>
          <w:lang w:val="en-US"/>
        </w:rPr>
        <w:t xml:space="preserve"> (pp. 316-333). New York</w:t>
      </w:r>
      <w:r w:rsidR="001E7414">
        <w:rPr>
          <w:lang w:val="en-US"/>
        </w:rPr>
        <w:t>, NY</w:t>
      </w:r>
      <w:r w:rsidRPr="007967E7">
        <w:rPr>
          <w:lang w:val="en-US"/>
        </w:rPr>
        <w:t>: Basic Books.</w:t>
      </w:r>
    </w:p>
    <w:p w14:paraId="58A55BE8" w14:textId="7FE4F2F2" w:rsidR="00EA2454" w:rsidRPr="007967E7" w:rsidRDefault="00EA2454" w:rsidP="00F67B65">
      <w:pPr>
        <w:pStyle w:val="APAReferences"/>
        <w:rPr>
          <w:lang w:val="en-US"/>
        </w:rPr>
      </w:pPr>
      <w:r w:rsidRPr="007967E7">
        <w:rPr>
          <w:lang w:val="en-US"/>
        </w:rPr>
        <w:t xml:space="preserve">General Act on Equal Treatment of 14th August 2006 (Federal Law Gazette I, page 1897), last amended by Article 15, para 66 of the Act of </w:t>
      </w:r>
      <w:r w:rsidR="00465C44" w:rsidRPr="007967E7">
        <w:rPr>
          <w:lang w:val="en-US"/>
        </w:rPr>
        <w:t xml:space="preserve">5 February 2009 (Federal Law Gazette 1, p. 160). Retrieved August 17, 2017, from </w:t>
      </w:r>
      <w:r w:rsidR="00465C44" w:rsidRPr="007967E7">
        <w:rPr>
          <w:lang w:val="en-US"/>
        </w:rPr>
        <w:lastRenderedPageBreak/>
        <w:t>http://www.antidiskriminierungsstelle.de/SharedDocs/Downloads/EN/publikationen/agg_in_englischer_Sprache.pdf?__blob=publicationFile</w:t>
      </w:r>
    </w:p>
    <w:p w14:paraId="3C9736B7" w14:textId="5050110C" w:rsidR="008C15AE" w:rsidRPr="007967E7" w:rsidRDefault="008C15AE" w:rsidP="00F67B65">
      <w:pPr>
        <w:pStyle w:val="APAReferences"/>
        <w:rPr>
          <w:lang w:val="en-US"/>
        </w:rPr>
      </w:pPr>
      <w:r w:rsidRPr="007967E7">
        <w:rPr>
          <w:lang w:val="en-US"/>
        </w:rPr>
        <w:t>Grojean, M. W., Resick, C. J., Dickson, M. W., &amp; Smith, D. B (</w:t>
      </w:r>
      <w:r w:rsidR="00506433" w:rsidRPr="007967E7">
        <w:rPr>
          <w:lang w:val="en-US"/>
        </w:rPr>
        <w:t xml:space="preserve">2004). Leaders, values, and organizational climate: Examining leadership strategies for establishing an organizational climate regarding ethics. </w:t>
      </w:r>
      <w:r w:rsidR="00506433" w:rsidRPr="007967E7">
        <w:rPr>
          <w:i/>
          <w:lang w:val="en-US"/>
        </w:rPr>
        <w:t>Journal of Business Ethics, 55</w:t>
      </w:r>
      <w:r w:rsidR="00006B78" w:rsidRPr="007967E7">
        <w:rPr>
          <w:lang w:val="en-US"/>
        </w:rPr>
        <w:t>(3)</w:t>
      </w:r>
      <w:r w:rsidR="00025157" w:rsidRPr="007967E7">
        <w:rPr>
          <w:lang w:val="en-US"/>
        </w:rPr>
        <w:t>, 223-241.</w:t>
      </w:r>
    </w:p>
    <w:p w14:paraId="488C2933" w14:textId="606FA96A" w:rsidR="007C3465" w:rsidRPr="007967E7" w:rsidRDefault="007C3465" w:rsidP="00F67B65">
      <w:pPr>
        <w:pStyle w:val="APAReferences"/>
        <w:rPr>
          <w:lang w:val="en-US"/>
        </w:rPr>
      </w:pPr>
      <w:r w:rsidRPr="007967E7">
        <w:rPr>
          <w:lang w:val="en-US"/>
        </w:rPr>
        <w:t xml:space="preserve">Gruys, M. L., &amp; Sackett, P. R. (2003). Investigating the dimensionality of counterproductive work behaviour. </w:t>
      </w:r>
      <w:r w:rsidRPr="007967E7">
        <w:rPr>
          <w:i/>
          <w:lang w:val="en-US"/>
        </w:rPr>
        <w:t>International Journal of Selection and Assessment, 11</w:t>
      </w:r>
      <w:r w:rsidRPr="007967E7">
        <w:rPr>
          <w:lang w:val="en-US"/>
        </w:rPr>
        <w:t>(1), 30-42.</w:t>
      </w:r>
    </w:p>
    <w:p w14:paraId="7B9C8C06" w14:textId="5C6D45C6" w:rsidR="005E2D71" w:rsidRPr="007967E7" w:rsidRDefault="005E2D71" w:rsidP="00F67B65">
      <w:pPr>
        <w:pStyle w:val="APAReferences"/>
        <w:rPr>
          <w:lang w:val="en-US"/>
        </w:rPr>
      </w:pPr>
      <w:r w:rsidRPr="007967E7">
        <w:rPr>
          <w:lang w:val="en-US"/>
        </w:rPr>
        <w:t xml:space="preserve">Heilman, M. E., &amp; Chen, J. J. </w:t>
      </w:r>
      <w:r w:rsidR="00DF6438" w:rsidRPr="007967E7">
        <w:rPr>
          <w:lang w:val="en-US"/>
        </w:rPr>
        <w:t>(</w:t>
      </w:r>
      <w:r w:rsidRPr="007967E7">
        <w:rPr>
          <w:lang w:val="en-US"/>
        </w:rPr>
        <w:t>2005</w:t>
      </w:r>
      <w:r w:rsidR="00DF6438" w:rsidRPr="007967E7">
        <w:rPr>
          <w:lang w:val="en-US"/>
        </w:rPr>
        <w:t>)</w:t>
      </w:r>
      <w:r w:rsidRPr="007967E7">
        <w:rPr>
          <w:lang w:val="en-US"/>
        </w:rPr>
        <w:t>. Same beh</w:t>
      </w:r>
      <w:r w:rsidR="00803ABB" w:rsidRPr="007967E7">
        <w:rPr>
          <w:lang w:val="en-US"/>
        </w:rPr>
        <w:t>avior, different consequences: R</w:t>
      </w:r>
      <w:r w:rsidRPr="007967E7">
        <w:rPr>
          <w:lang w:val="en-US"/>
        </w:rPr>
        <w:t xml:space="preserve">eactions to men's and women's altruistic citizenship behavior. </w:t>
      </w:r>
      <w:r w:rsidRPr="007967E7">
        <w:rPr>
          <w:i/>
          <w:iCs/>
          <w:lang w:val="en-US"/>
        </w:rPr>
        <w:t>Journal of Applied Psychology</w:t>
      </w:r>
      <w:r w:rsidRPr="007967E7">
        <w:rPr>
          <w:i/>
          <w:lang w:val="en-US"/>
        </w:rPr>
        <w:t xml:space="preserve">, </w:t>
      </w:r>
      <w:r w:rsidRPr="007967E7">
        <w:rPr>
          <w:i/>
          <w:iCs/>
          <w:lang w:val="en-US"/>
        </w:rPr>
        <w:t>90</w:t>
      </w:r>
      <w:r w:rsidR="009A5E79" w:rsidRPr="007967E7">
        <w:rPr>
          <w:iCs/>
          <w:lang w:val="en-US"/>
        </w:rPr>
        <w:t>(3)</w:t>
      </w:r>
      <w:r w:rsidR="00C55529" w:rsidRPr="007967E7">
        <w:rPr>
          <w:lang w:val="en-US"/>
        </w:rPr>
        <w:t>,</w:t>
      </w:r>
      <w:r w:rsidRPr="007967E7">
        <w:rPr>
          <w:lang w:val="en-US"/>
        </w:rPr>
        <w:t xml:space="preserve"> 431-441.</w:t>
      </w:r>
    </w:p>
    <w:p w14:paraId="6073C3FA" w14:textId="359B59D6" w:rsidR="009F73B3" w:rsidRPr="009F73B3" w:rsidRDefault="009F73B3" w:rsidP="009F73B3">
      <w:pPr>
        <w:pStyle w:val="APAReferences"/>
        <w:rPr>
          <w:bCs/>
        </w:rPr>
      </w:pPr>
      <w:r w:rsidRPr="00220A47">
        <w:rPr>
          <w:bCs/>
          <w:lang w:val="de-DE"/>
        </w:rPr>
        <w:t xml:space="preserve">Hunter, J. E., &amp; Schmidt, F. L. (2004). </w:t>
      </w:r>
      <w:r w:rsidRPr="009F73B3">
        <w:rPr>
          <w:bCs/>
          <w:i/>
        </w:rPr>
        <w:t>Methods of meta-analysis: Correcting error and bias in research findings</w:t>
      </w:r>
      <w:r w:rsidRPr="009F73B3">
        <w:rPr>
          <w:bCs/>
        </w:rPr>
        <w:t xml:space="preserve"> (2nd ed.). Beve</w:t>
      </w:r>
      <w:r w:rsidR="00C37691">
        <w:rPr>
          <w:bCs/>
        </w:rPr>
        <w:t>rly Hills, CA: Sage</w:t>
      </w:r>
      <w:r w:rsidRPr="009F73B3">
        <w:rPr>
          <w:bCs/>
        </w:rPr>
        <w:t>.</w:t>
      </w:r>
    </w:p>
    <w:p w14:paraId="308405A0" w14:textId="4FB7B7BC" w:rsidR="00C06B46" w:rsidRPr="007967E7" w:rsidRDefault="00C06B46" w:rsidP="00F67B65">
      <w:pPr>
        <w:pStyle w:val="APAReferences"/>
        <w:rPr>
          <w:lang w:val="en-US"/>
        </w:rPr>
      </w:pPr>
      <w:r w:rsidRPr="007967E7">
        <w:rPr>
          <w:lang w:val="en-US"/>
        </w:rPr>
        <w:t xml:space="preserve">Kacmar, K. M., Bachrach, D. G., Harris, K. J., &amp; Zivnuska, S. (2011). Fostering good citizenship through ethical leadership: Exploring the moderating role of gender and organizational politics. </w:t>
      </w:r>
      <w:r w:rsidRPr="007967E7">
        <w:rPr>
          <w:i/>
          <w:lang w:val="en-US"/>
        </w:rPr>
        <w:t>Journal of Applied Psychology, 96</w:t>
      </w:r>
      <w:r w:rsidR="003E35F5" w:rsidRPr="007967E7">
        <w:rPr>
          <w:lang w:val="en-US"/>
        </w:rPr>
        <w:t>(3)</w:t>
      </w:r>
      <w:r w:rsidRPr="007967E7">
        <w:rPr>
          <w:lang w:val="en-US"/>
        </w:rPr>
        <w:t>, 633-642.</w:t>
      </w:r>
    </w:p>
    <w:p w14:paraId="5DAE73A2" w14:textId="78EAE2ED" w:rsidR="00150A40" w:rsidRPr="007967E7" w:rsidRDefault="00150A40" w:rsidP="00F67B65">
      <w:pPr>
        <w:pStyle w:val="APAReferences"/>
        <w:rPr>
          <w:lang w:val="en-US"/>
        </w:rPr>
      </w:pPr>
      <w:r w:rsidRPr="007967E7">
        <w:rPr>
          <w:lang w:val="en-US"/>
        </w:rPr>
        <w:t>Kangas, M., Feldt, T., Huhtala, M., &amp; Rantanen, J. (2014). The corporate ethical virtues scale: Factorial invariance across organizational samples.</w:t>
      </w:r>
      <w:r w:rsidR="008C5A19" w:rsidRPr="007967E7">
        <w:rPr>
          <w:lang w:val="en-US"/>
        </w:rPr>
        <w:t xml:space="preserve"> </w:t>
      </w:r>
      <w:r w:rsidR="008C5A19" w:rsidRPr="007967E7">
        <w:rPr>
          <w:i/>
          <w:lang w:val="en-US"/>
        </w:rPr>
        <w:t>Journal of Business Ethics, 124</w:t>
      </w:r>
      <w:r w:rsidR="009D6ECE" w:rsidRPr="007967E7">
        <w:rPr>
          <w:lang w:val="en-US"/>
        </w:rPr>
        <w:t>(1)</w:t>
      </w:r>
      <w:r w:rsidR="008C5A19" w:rsidRPr="007967E7">
        <w:rPr>
          <w:lang w:val="en-US"/>
        </w:rPr>
        <w:t>, 161-171.</w:t>
      </w:r>
    </w:p>
    <w:p w14:paraId="740995E4" w14:textId="0C0B5240" w:rsidR="00DB204B" w:rsidRPr="007967E7" w:rsidRDefault="00DB204B" w:rsidP="00F67B65">
      <w:pPr>
        <w:pStyle w:val="APAReferences"/>
        <w:rPr>
          <w:lang w:val="en-US"/>
        </w:rPr>
      </w:pPr>
      <w:r w:rsidRPr="007967E7">
        <w:rPr>
          <w:lang w:val="en-US"/>
        </w:rPr>
        <w:t xml:space="preserve">Kaptein, M. </w:t>
      </w:r>
      <w:r w:rsidR="00384817" w:rsidRPr="007967E7">
        <w:rPr>
          <w:lang w:val="en-US"/>
        </w:rPr>
        <w:t>(</w:t>
      </w:r>
      <w:r w:rsidRPr="007967E7">
        <w:rPr>
          <w:lang w:val="en-US"/>
        </w:rPr>
        <w:t>1998</w:t>
      </w:r>
      <w:r w:rsidR="00384817" w:rsidRPr="007967E7">
        <w:rPr>
          <w:lang w:val="en-US"/>
        </w:rPr>
        <w:t>)</w:t>
      </w:r>
      <w:r w:rsidRPr="007967E7">
        <w:rPr>
          <w:lang w:val="en-US"/>
        </w:rPr>
        <w:t xml:space="preserve">. </w:t>
      </w:r>
      <w:r w:rsidRPr="007967E7">
        <w:rPr>
          <w:i/>
          <w:lang w:val="en-US"/>
        </w:rPr>
        <w:t>Ethics management: Auditing and developing the ethical content of organizations.</w:t>
      </w:r>
      <w:r w:rsidRPr="007967E7">
        <w:rPr>
          <w:lang w:val="en-US"/>
        </w:rPr>
        <w:t xml:space="preserve"> Dordrecht, The Netherlands: Springer.</w:t>
      </w:r>
    </w:p>
    <w:p w14:paraId="2EC85386" w14:textId="6AC83313" w:rsidR="00DB204B" w:rsidRPr="007967E7" w:rsidRDefault="00DB204B" w:rsidP="00F67B65">
      <w:pPr>
        <w:pStyle w:val="APAReferences"/>
        <w:rPr>
          <w:lang w:val="en-US"/>
        </w:rPr>
      </w:pPr>
      <w:r w:rsidRPr="007967E7">
        <w:rPr>
          <w:lang w:val="en-US"/>
        </w:rPr>
        <w:t xml:space="preserve">Kaptein, M. </w:t>
      </w:r>
      <w:r w:rsidR="004D0E0D" w:rsidRPr="007967E7">
        <w:rPr>
          <w:lang w:val="en-US"/>
        </w:rPr>
        <w:t>(</w:t>
      </w:r>
      <w:r w:rsidRPr="007967E7">
        <w:rPr>
          <w:lang w:val="en-US"/>
        </w:rPr>
        <w:t>2008</w:t>
      </w:r>
      <w:r w:rsidR="004D0E0D" w:rsidRPr="007967E7">
        <w:rPr>
          <w:lang w:val="en-US"/>
        </w:rPr>
        <w:t>)</w:t>
      </w:r>
      <w:r w:rsidRPr="007967E7">
        <w:rPr>
          <w:lang w:val="en-US"/>
        </w:rPr>
        <w:t xml:space="preserve">. Developing and testing a measure for the ethical culture of organizations: The corporate ethical virtues model. </w:t>
      </w:r>
      <w:r w:rsidRPr="007967E7">
        <w:rPr>
          <w:i/>
          <w:lang w:val="en-US"/>
        </w:rPr>
        <w:t>Journal of Organizational Behavior, 29</w:t>
      </w:r>
      <w:r w:rsidR="002E63C5" w:rsidRPr="007967E7">
        <w:rPr>
          <w:lang w:val="en-US"/>
        </w:rPr>
        <w:t>(7)</w:t>
      </w:r>
      <w:r w:rsidR="007A2F51" w:rsidRPr="007967E7">
        <w:rPr>
          <w:lang w:val="en-US"/>
        </w:rPr>
        <w:t>,</w:t>
      </w:r>
      <w:r w:rsidRPr="007967E7">
        <w:rPr>
          <w:lang w:val="en-US"/>
        </w:rPr>
        <w:t xml:space="preserve"> 923-947.</w:t>
      </w:r>
    </w:p>
    <w:p w14:paraId="563913B8" w14:textId="4D494F60" w:rsidR="00DB204B" w:rsidRPr="007967E7" w:rsidRDefault="00DB204B" w:rsidP="00F67B65">
      <w:pPr>
        <w:pStyle w:val="APAReferences"/>
        <w:rPr>
          <w:lang w:val="en-US"/>
        </w:rPr>
      </w:pPr>
      <w:r w:rsidRPr="007967E7">
        <w:rPr>
          <w:lang w:val="en-US"/>
        </w:rPr>
        <w:lastRenderedPageBreak/>
        <w:t xml:space="preserve">Kaptein, M. </w:t>
      </w:r>
      <w:r w:rsidR="001E2C43" w:rsidRPr="007967E7">
        <w:rPr>
          <w:lang w:val="en-US"/>
        </w:rPr>
        <w:t>(</w:t>
      </w:r>
      <w:r w:rsidRPr="007967E7">
        <w:rPr>
          <w:lang w:val="en-US"/>
        </w:rPr>
        <w:t>2011</w:t>
      </w:r>
      <w:r w:rsidR="001E2C43" w:rsidRPr="007967E7">
        <w:rPr>
          <w:lang w:val="en-US"/>
        </w:rPr>
        <w:t>)</w:t>
      </w:r>
      <w:r w:rsidRPr="007967E7">
        <w:rPr>
          <w:lang w:val="en-US"/>
        </w:rPr>
        <w:t xml:space="preserve">. Understanding unethical behavior by unraveling ethical culture. </w:t>
      </w:r>
      <w:r w:rsidRPr="007967E7">
        <w:rPr>
          <w:i/>
          <w:lang w:val="en-US"/>
        </w:rPr>
        <w:t>Human Relations, 64</w:t>
      </w:r>
      <w:r w:rsidR="00985BBE" w:rsidRPr="007967E7">
        <w:rPr>
          <w:lang w:val="en-US"/>
        </w:rPr>
        <w:t>(6)</w:t>
      </w:r>
      <w:r w:rsidR="00977F3B" w:rsidRPr="007967E7">
        <w:rPr>
          <w:lang w:val="en-US"/>
        </w:rPr>
        <w:t>,</w:t>
      </w:r>
      <w:r w:rsidRPr="007967E7">
        <w:rPr>
          <w:lang w:val="en-US"/>
        </w:rPr>
        <w:t xml:space="preserve"> 843-869.</w:t>
      </w:r>
    </w:p>
    <w:p w14:paraId="4EE9FD47" w14:textId="61A170F4" w:rsidR="00B531EB" w:rsidRPr="007967E7" w:rsidRDefault="00DB204B" w:rsidP="00F67B65">
      <w:pPr>
        <w:pStyle w:val="APAReferences"/>
        <w:rPr>
          <w:lang w:val="en-US"/>
        </w:rPr>
      </w:pPr>
      <w:r w:rsidRPr="007967E7">
        <w:rPr>
          <w:lang w:val="en-US"/>
        </w:rPr>
        <w:t xml:space="preserve">Kline, R. B. </w:t>
      </w:r>
      <w:r w:rsidR="003C77BF" w:rsidRPr="007967E7">
        <w:rPr>
          <w:lang w:val="en-US"/>
        </w:rPr>
        <w:t>(</w:t>
      </w:r>
      <w:r w:rsidRPr="007967E7">
        <w:rPr>
          <w:lang w:val="en-US"/>
        </w:rPr>
        <w:t>2010</w:t>
      </w:r>
      <w:r w:rsidR="003C77BF" w:rsidRPr="007967E7">
        <w:rPr>
          <w:lang w:val="en-US"/>
        </w:rPr>
        <w:t>)</w:t>
      </w:r>
      <w:r w:rsidRPr="007967E7">
        <w:rPr>
          <w:lang w:val="en-US"/>
        </w:rPr>
        <w:t xml:space="preserve">. </w:t>
      </w:r>
      <w:r w:rsidRPr="007967E7">
        <w:rPr>
          <w:i/>
          <w:lang w:val="en-US"/>
        </w:rPr>
        <w:t>Principles and practice in structural equation modeling</w:t>
      </w:r>
      <w:r w:rsidR="006D28FC">
        <w:rPr>
          <w:lang w:val="en-US"/>
        </w:rPr>
        <w:t xml:space="preserve"> (3rd</w:t>
      </w:r>
      <w:r w:rsidRPr="007967E7">
        <w:rPr>
          <w:lang w:val="en-US"/>
        </w:rPr>
        <w:t xml:space="preserve"> ed.). New York, NY: The Guilford Press.</w:t>
      </w:r>
    </w:p>
    <w:p w14:paraId="3BE41403" w14:textId="041F39A7" w:rsidR="004C6E41" w:rsidRDefault="004C6E41" w:rsidP="00D855FC">
      <w:pPr>
        <w:pStyle w:val="APAReferences"/>
        <w:rPr>
          <w:lang w:val="en-US"/>
        </w:rPr>
      </w:pPr>
      <w:r w:rsidRPr="002535FF">
        <w:rPr>
          <w:lang w:val="en-US"/>
        </w:rPr>
        <w:t xml:space="preserve">Kossek, E. E., &amp; Lobel, S. A. (1996). </w:t>
      </w:r>
      <w:r w:rsidRPr="002672F5">
        <w:rPr>
          <w:i/>
          <w:lang w:val="en-US"/>
        </w:rPr>
        <w:t xml:space="preserve">Managing </w:t>
      </w:r>
      <w:r w:rsidR="008C0678">
        <w:rPr>
          <w:i/>
          <w:lang w:val="en-US"/>
        </w:rPr>
        <w:t>d</w:t>
      </w:r>
      <w:r w:rsidRPr="002672F5">
        <w:rPr>
          <w:i/>
          <w:lang w:val="en-US"/>
        </w:rPr>
        <w:t xml:space="preserve">iversity: Human </w:t>
      </w:r>
      <w:r w:rsidR="002672F5">
        <w:rPr>
          <w:i/>
          <w:lang w:val="en-US"/>
        </w:rPr>
        <w:t>r</w:t>
      </w:r>
      <w:r w:rsidRPr="002672F5">
        <w:rPr>
          <w:i/>
          <w:lang w:val="en-US"/>
        </w:rPr>
        <w:t xml:space="preserve">esource </w:t>
      </w:r>
      <w:r w:rsidR="002672F5">
        <w:rPr>
          <w:i/>
          <w:lang w:val="en-US"/>
        </w:rPr>
        <w:t>s</w:t>
      </w:r>
      <w:r w:rsidRPr="002672F5">
        <w:rPr>
          <w:i/>
          <w:lang w:val="en-US"/>
        </w:rPr>
        <w:t xml:space="preserve">trategies for </w:t>
      </w:r>
      <w:r w:rsidR="008C0678">
        <w:rPr>
          <w:i/>
          <w:lang w:val="en-US"/>
        </w:rPr>
        <w:t>t</w:t>
      </w:r>
      <w:r w:rsidRPr="002672F5">
        <w:rPr>
          <w:i/>
          <w:lang w:val="en-US"/>
        </w:rPr>
        <w:t xml:space="preserve">ransforming the </w:t>
      </w:r>
      <w:r w:rsidR="008C0678">
        <w:rPr>
          <w:i/>
          <w:lang w:val="en-US"/>
        </w:rPr>
        <w:t>w</w:t>
      </w:r>
      <w:r w:rsidRPr="002672F5">
        <w:rPr>
          <w:i/>
          <w:lang w:val="en-US"/>
        </w:rPr>
        <w:t>orkplace</w:t>
      </w:r>
      <w:r>
        <w:rPr>
          <w:lang w:val="en-US"/>
        </w:rPr>
        <w:t xml:space="preserve">. </w:t>
      </w:r>
      <w:r w:rsidR="008C0678">
        <w:rPr>
          <w:lang w:val="en-US"/>
        </w:rPr>
        <w:t xml:space="preserve">Cambridge, MA: </w:t>
      </w:r>
      <w:r>
        <w:rPr>
          <w:lang w:val="en-US"/>
        </w:rPr>
        <w:t xml:space="preserve">Blackwell. </w:t>
      </w:r>
    </w:p>
    <w:p w14:paraId="7E05F828" w14:textId="254AA68C" w:rsidR="00D60630" w:rsidRPr="007967E7" w:rsidRDefault="00D60630" w:rsidP="00D855FC">
      <w:pPr>
        <w:pStyle w:val="APAReferences"/>
        <w:rPr>
          <w:lang w:val="en-US"/>
        </w:rPr>
      </w:pPr>
      <w:r w:rsidRPr="007967E7">
        <w:rPr>
          <w:lang w:val="en-US"/>
        </w:rPr>
        <w:t xml:space="preserve">Kristof, A. L. </w:t>
      </w:r>
      <w:r w:rsidR="003F3727" w:rsidRPr="007967E7">
        <w:rPr>
          <w:lang w:val="en-US"/>
        </w:rPr>
        <w:t>(</w:t>
      </w:r>
      <w:r w:rsidRPr="007967E7">
        <w:rPr>
          <w:lang w:val="en-US"/>
        </w:rPr>
        <w:t>1996</w:t>
      </w:r>
      <w:r w:rsidR="003F3727" w:rsidRPr="007967E7">
        <w:rPr>
          <w:lang w:val="en-US"/>
        </w:rPr>
        <w:t>)</w:t>
      </w:r>
      <w:r w:rsidRPr="007967E7">
        <w:rPr>
          <w:lang w:val="en-US"/>
        </w:rPr>
        <w:t xml:space="preserve">. Person-organization fit: An integrative review of its conceptualizations, measurement, and implications. </w:t>
      </w:r>
      <w:r w:rsidRPr="007967E7">
        <w:rPr>
          <w:i/>
          <w:lang w:val="en-US"/>
        </w:rPr>
        <w:t>Personnel Psychology, 49</w:t>
      </w:r>
      <w:r w:rsidR="00C4114E" w:rsidRPr="007967E7">
        <w:rPr>
          <w:lang w:val="en-US"/>
        </w:rPr>
        <w:t>(1)</w:t>
      </w:r>
      <w:r w:rsidR="00E41B35" w:rsidRPr="007967E7">
        <w:rPr>
          <w:i/>
          <w:lang w:val="en-US"/>
        </w:rPr>
        <w:t>,</w:t>
      </w:r>
      <w:r w:rsidRPr="007967E7">
        <w:rPr>
          <w:lang w:val="en-US"/>
        </w:rPr>
        <w:t xml:space="preserve"> 1</w:t>
      </w:r>
      <w:r w:rsidR="00621DF4" w:rsidRPr="007967E7">
        <w:rPr>
          <w:lang w:val="en-US"/>
        </w:rPr>
        <w:t>-</w:t>
      </w:r>
      <w:r w:rsidRPr="007967E7">
        <w:rPr>
          <w:lang w:val="en-US"/>
        </w:rPr>
        <w:t>49.</w:t>
      </w:r>
    </w:p>
    <w:p w14:paraId="4BCDE2F3" w14:textId="39EB4C33" w:rsidR="00943066" w:rsidRPr="007967E7" w:rsidRDefault="0054768D" w:rsidP="00943066">
      <w:pPr>
        <w:pStyle w:val="APAReferences"/>
        <w:rPr>
          <w:rFonts w:eastAsiaTheme="minorEastAsia"/>
          <w:lang w:val="en-US" w:eastAsia="en-US"/>
        </w:rPr>
      </w:pPr>
      <w:r w:rsidRPr="007967E7">
        <w:rPr>
          <w:rFonts w:eastAsiaTheme="minorEastAsia"/>
          <w:lang w:val="en-US" w:eastAsia="en-US"/>
        </w:rPr>
        <w:t xml:space="preserve">Kristof-Brown, A. L., Zimmerman, R. D., &amp; Johnson, E. C. </w:t>
      </w:r>
      <w:r w:rsidR="001719F4" w:rsidRPr="007967E7">
        <w:rPr>
          <w:rFonts w:eastAsiaTheme="minorEastAsia"/>
          <w:lang w:val="en-US" w:eastAsia="en-US"/>
        </w:rPr>
        <w:t>(</w:t>
      </w:r>
      <w:r w:rsidRPr="007967E7">
        <w:rPr>
          <w:rFonts w:eastAsiaTheme="minorEastAsia"/>
          <w:lang w:val="en-US" w:eastAsia="en-US"/>
        </w:rPr>
        <w:t>2005</w:t>
      </w:r>
      <w:r w:rsidR="001719F4" w:rsidRPr="007967E7">
        <w:rPr>
          <w:rFonts w:eastAsiaTheme="minorEastAsia"/>
          <w:lang w:val="en-US" w:eastAsia="en-US"/>
        </w:rPr>
        <w:t>)</w:t>
      </w:r>
      <w:r w:rsidRPr="007967E7">
        <w:rPr>
          <w:rFonts w:eastAsiaTheme="minorEastAsia"/>
          <w:lang w:val="en-US" w:eastAsia="en-US"/>
        </w:rPr>
        <w:t xml:space="preserve">. Consequences of individuals' fit at work: A meta-analysis of person-job, person-organization, person-group, and person-supervisor fit. </w:t>
      </w:r>
      <w:r w:rsidRPr="007967E7">
        <w:rPr>
          <w:rFonts w:eastAsiaTheme="minorEastAsia"/>
          <w:bCs/>
          <w:i/>
          <w:iCs/>
          <w:lang w:val="en-US" w:eastAsia="en-US"/>
        </w:rPr>
        <w:t>Personnel Psychology</w:t>
      </w:r>
      <w:r w:rsidRPr="007967E7">
        <w:rPr>
          <w:rFonts w:eastAsiaTheme="minorEastAsia"/>
          <w:i/>
          <w:lang w:val="en-US" w:eastAsia="en-US"/>
        </w:rPr>
        <w:t>, 58</w:t>
      </w:r>
      <w:r w:rsidR="006B2961" w:rsidRPr="007967E7">
        <w:rPr>
          <w:rFonts w:eastAsiaTheme="minorEastAsia"/>
          <w:lang w:val="en-US" w:eastAsia="en-US"/>
        </w:rPr>
        <w:t>(2)</w:t>
      </w:r>
      <w:r w:rsidR="008D4DAF" w:rsidRPr="007967E7">
        <w:rPr>
          <w:rFonts w:eastAsiaTheme="minorEastAsia"/>
          <w:i/>
          <w:lang w:val="en-US" w:eastAsia="en-US"/>
        </w:rPr>
        <w:t>,</w:t>
      </w:r>
      <w:r w:rsidRPr="007967E7">
        <w:rPr>
          <w:rFonts w:eastAsiaTheme="minorEastAsia"/>
          <w:lang w:val="en-US" w:eastAsia="en-US"/>
        </w:rPr>
        <w:t xml:space="preserve"> 281</w:t>
      </w:r>
      <w:r w:rsidR="00621DF4" w:rsidRPr="007967E7">
        <w:rPr>
          <w:rFonts w:eastAsiaTheme="minorEastAsia"/>
          <w:lang w:val="en-US" w:eastAsia="en-US"/>
        </w:rPr>
        <w:t>-</w:t>
      </w:r>
      <w:r w:rsidRPr="007967E7">
        <w:rPr>
          <w:rFonts w:eastAsiaTheme="minorEastAsia"/>
          <w:lang w:val="en-US" w:eastAsia="en-US"/>
        </w:rPr>
        <w:t>342.</w:t>
      </w:r>
    </w:p>
    <w:p w14:paraId="2A7A5DD2" w14:textId="5D429A66" w:rsidR="00E730CB" w:rsidRPr="00231003" w:rsidRDefault="00E3345D" w:rsidP="00F67B65">
      <w:pPr>
        <w:pStyle w:val="APAReferences"/>
        <w:rPr>
          <w:lang w:val="en-US"/>
        </w:rPr>
      </w:pPr>
      <w:r>
        <w:rPr>
          <w:lang w:val="en-US"/>
        </w:rPr>
        <w:t>Lederle, S. (200</w:t>
      </w:r>
      <w:r w:rsidR="00E730CB" w:rsidRPr="007967E7">
        <w:rPr>
          <w:lang w:val="en-US"/>
        </w:rPr>
        <w:t xml:space="preserve">7). Die Einführung von Diversity Management in deutschen Organisationen: Eine neoinstitutionalistische Perspektive [The </w:t>
      </w:r>
      <w:r w:rsidR="00A02AC9" w:rsidRPr="007967E7">
        <w:rPr>
          <w:lang w:val="en-US"/>
        </w:rPr>
        <w:t xml:space="preserve">emergence of diversity management in German organizations: A neoinstitutionalist perspective]. </w:t>
      </w:r>
      <w:r w:rsidR="00A02AC9" w:rsidRPr="00231003">
        <w:rPr>
          <w:i/>
          <w:lang w:val="en-US"/>
        </w:rPr>
        <w:t>Zeitschrift für Personalforschung, 21</w:t>
      </w:r>
      <w:r w:rsidR="00A02AC9" w:rsidRPr="00231003">
        <w:rPr>
          <w:lang w:val="en-US"/>
        </w:rPr>
        <w:t>(1), 22-41.</w:t>
      </w:r>
    </w:p>
    <w:p w14:paraId="4F0060D9" w14:textId="77777777" w:rsidR="002D426D" w:rsidRPr="007967E7" w:rsidRDefault="002D426D" w:rsidP="002D426D">
      <w:pPr>
        <w:pStyle w:val="APAReferences"/>
        <w:rPr>
          <w:lang w:val="en-US"/>
        </w:rPr>
      </w:pPr>
      <w:r w:rsidRPr="00231003">
        <w:rPr>
          <w:lang w:val="en-US"/>
        </w:rPr>
        <w:t xml:space="preserve">Lee, K., &amp; Allen, N. J. (2002). </w:t>
      </w:r>
      <w:r w:rsidRPr="007967E7">
        <w:rPr>
          <w:lang w:val="en-US"/>
        </w:rPr>
        <w:t xml:space="preserve">Organizational citizenship behavior and workplace deviance: The role of affect and cognitions. </w:t>
      </w:r>
      <w:r w:rsidRPr="007967E7">
        <w:rPr>
          <w:i/>
          <w:lang w:val="en-US"/>
        </w:rPr>
        <w:t>Journal of Applied Psychology, 87</w:t>
      </w:r>
      <w:r w:rsidRPr="007967E7">
        <w:rPr>
          <w:lang w:val="en-US"/>
        </w:rPr>
        <w:t>(1), 131-142.</w:t>
      </w:r>
    </w:p>
    <w:p w14:paraId="38C5629C" w14:textId="32AC9C35" w:rsidR="00D80642" w:rsidRPr="007967E7" w:rsidRDefault="00D80642" w:rsidP="00F67B65">
      <w:pPr>
        <w:pStyle w:val="APAReferences"/>
        <w:rPr>
          <w:lang w:val="en-US"/>
        </w:rPr>
      </w:pPr>
      <w:r w:rsidRPr="00886E6E">
        <w:rPr>
          <w:lang w:val="en-US"/>
        </w:rPr>
        <w:t xml:space="preserve">LePine, J. A., Erez, A., &amp; Johnson, D. E. (2002). </w:t>
      </w:r>
      <w:r w:rsidRPr="007967E7">
        <w:rPr>
          <w:lang w:val="en-US"/>
        </w:rPr>
        <w:t xml:space="preserve">The nature and dimensionality of organizational citizenship behavior: A critical review and meta-analysis. </w:t>
      </w:r>
      <w:r w:rsidRPr="007967E7">
        <w:rPr>
          <w:i/>
          <w:lang w:val="en-US"/>
        </w:rPr>
        <w:t>Journal of Applied Psychology, 87</w:t>
      </w:r>
      <w:r w:rsidRPr="007967E7">
        <w:rPr>
          <w:lang w:val="en-US"/>
        </w:rPr>
        <w:t>(1), 52-65.</w:t>
      </w:r>
    </w:p>
    <w:p w14:paraId="7D4021E1" w14:textId="2AB9C56B" w:rsidR="00B11BCB" w:rsidRPr="007967E7" w:rsidRDefault="00B11BCB" w:rsidP="00F67B65">
      <w:pPr>
        <w:pStyle w:val="APAReferences"/>
        <w:rPr>
          <w:lang w:val="en-US"/>
        </w:rPr>
      </w:pPr>
      <w:r w:rsidRPr="007967E7">
        <w:rPr>
          <w:lang w:val="en-US"/>
        </w:rPr>
        <w:t xml:space="preserve">Leung, A. S. M. (2008). Matching ethical work climate to in-role and extra-role behaviors in a collectivist work setting. </w:t>
      </w:r>
      <w:r w:rsidRPr="007967E7">
        <w:rPr>
          <w:i/>
          <w:lang w:val="en-US"/>
        </w:rPr>
        <w:t>Journal of Business Ethics, 79</w:t>
      </w:r>
      <w:r w:rsidR="003127F5" w:rsidRPr="007967E7">
        <w:rPr>
          <w:lang w:val="en-US"/>
        </w:rPr>
        <w:t>(1)</w:t>
      </w:r>
      <w:r w:rsidR="00D076FB" w:rsidRPr="007967E7">
        <w:rPr>
          <w:lang w:val="en-US"/>
        </w:rPr>
        <w:t>, 43-55.</w:t>
      </w:r>
    </w:p>
    <w:p w14:paraId="03992A71" w14:textId="46FA29DF" w:rsidR="000742F5" w:rsidRPr="007967E7" w:rsidRDefault="000742F5" w:rsidP="00F67B65">
      <w:pPr>
        <w:pStyle w:val="APAReferences"/>
        <w:rPr>
          <w:lang w:val="en-US"/>
        </w:rPr>
      </w:pPr>
      <w:r w:rsidRPr="007967E7">
        <w:rPr>
          <w:lang w:val="en-US"/>
        </w:rPr>
        <w:lastRenderedPageBreak/>
        <w:t xml:space="preserve">Liedtka, J. M. (1989). Value congruence: The interplay of individual and organizational value systems. </w:t>
      </w:r>
      <w:r w:rsidRPr="007967E7">
        <w:rPr>
          <w:i/>
          <w:lang w:val="en-US"/>
        </w:rPr>
        <w:t>Journal of Business Ethics, 8</w:t>
      </w:r>
      <w:r w:rsidR="00C42C63" w:rsidRPr="007967E7">
        <w:rPr>
          <w:lang w:val="en-US"/>
        </w:rPr>
        <w:t>(10)</w:t>
      </w:r>
      <w:r w:rsidRPr="007967E7">
        <w:rPr>
          <w:lang w:val="en-US"/>
        </w:rPr>
        <w:t>, 805-815.</w:t>
      </w:r>
    </w:p>
    <w:p w14:paraId="3B0776BC" w14:textId="77777777" w:rsidR="0013638F" w:rsidRPr="007967E7" w:rsidRDefault="00D65DC3" w:rsidP="0013638F">
      <w:pPr>
        <w:pStyle w:val="APAReferences"/>
        <w:rPr>
          <w:lang w:val="en-US"/>
        </w:rPr>
      </w:pPr>
      <w:r w:rsidRPr="007967E7">
        <w:rPr>
          <w:lang w:val="en-US"/>
        </w:rPr>
        <w:t xml:space="preserve">Loe, T. W., Ferrell, L., &amp; Mansfield, P. </w:t>
      </w:r>
      <w:r w:rsidR="00766F8E" w:rsidRPr="007967E7">
        <w:rPr>
          <w:lang w:val="en-US"/>
        </w:rPr>
        <w:t>(</w:t>
      </w:r>
      <w:r w:rsidRPr="007967E7">
        <w:rPr>
          <w:lang w:val="en-US"/>
        </w:rPr>
        <w:t>2000</w:t>
      </w:r>
      <w:r w:rsidR="00766F8E" w:rsidRPr="007967E7">
        <w:rPr>
          <w:lang w:val="en-US"/>
        </w:rPr>
        <w:t>)</w:t>
      </w:r>
      <w:r w:rsidRPr="007967E7">
        <w:rPr>
          <w:lang w:val="en-US"/>
        </w:rPr>
        <w:t xml:space="preserve">. A review of empirical studies assessing ethical decision making in business. </w:t>
      </w:r>
      <w:r w:rsidRPr="007967E7">
        <w:rPr>
          <w:i/>
          <w:lang w:val="en-US"/>
        </w:rPr>
        <w:t>Journal of Business Ethics, 25</w:t>
      </w:r>
      <w:r w:rsidR="000369BE" w:rsidRPr="007967E7">
        <w:rPr>
          <w:lang w:val="en-US"/>
        </w:rPr>
        <w:t>(3)</w:t>
      </w:r>
      <w:r w:rsidR="003A485C" w:rsidRPr="007967E7">
        <w:rPr>
          <w:i/>
          <w:lang w:val="en-US"/>
        </w:rPr>
        <w:t>,</w:t>
      </w:r>
      <w:r w:rsidRPr="007967E7">
        <w:rPr>
          <w:lang w:val="en-US"/>
        </w:rPr>
        <w:t xml:space="preserve"> 185-204.</w:t>
      </w:r>
    </w:p>
    <w:p w14:paraId="014DA8A9" w14:textId="62E55ADC" w:rsidR="0013638F" w:rsidRPr="007967E7" w:rsidRDefault="00415874" w:rsidP="0013638F">
      <w:pPr>
        <w:pStyle w:val="APAReferences"/>
        <w:rPr>
          <w:lang w:val="en-US"/>
        </w:rPr>
      </w:pPr>
      <w:r w:rsidRPr="007967E7">
        <w:rPr>
          <w:lang w:val="en-US"/>
        </w:rPr>
        <w:t xml:space="preserve">Lozano, J. F., &amp; Escrich, T. (2017). Cultural diversity in business: A critical reflection on the ideology of tolerance. </w:t>
      </w:r>
      <w:r w:rsidRPr="007967E7">
        <w:rPr>
          <w:i/>
          <w:lang w:val="en-US"/>
        </w:rPr>
        <w:t>Journal of Business Ethics, 142</w:t>
      </w:r>
      <w:r w:rsidR="007B3A72" w:rsidRPr="007967E7">
        <w:rPr>
          <w:lang w:val="en-US"/>
        </w:rPr>
        <w:t>(4)</w:t>
      </w:r>
      <w:r w:rsidRPr="007967E7">
        <w:rPr>
          <w:i/>
          <w:lang w:val="en-US"/>
        </w:rPr>
        <w:t>,</w:t>
      </w:r>
      <w:r w:rsidRPr="007967E7">
        <w:rPr>
          <w:lang w:val="en-US"/>
        </w:rPr>
        <w:t xml:space="preserve"> 679-696.</w:t>
      </w:r>
    </w:p>
    <w:p w14:paraId="07D238C6" w14:textId="7CB9DB0F" w:rsidR="00837D27" w:rsidRPr="007967E7" w:rsidRDefault="00837D27" w:rsidP="00F67B65">
      <w:pPr>
        <w:pStyle w:val="APAReferences"/>
        <w:rPr>
          <w:lang w:val="en-US"/>
        </w:rPr>
      </w:pPr>
      <w:r w:rsidRPr="007967E7">
        <w:rPr>
          <w:lang w:val="en-US"/>
        </w:rPr>
        <w:t>Martin, K. D., &amp; Cullen, J. B. (2006). Continuities and extensions of ethical climate theory: A meta-analytic review.</w:t>
      </w:r>
      <w:r w:rsidR="003A148C" w:rsidRPr="007967E7">
        <w:rPr>
          <w:lang w:val="en-US"/>
        </w:rPr>
        <w:t xml:space="preserve"> </w:t>
      </w:r>
      <w:r w:rsidR="003A148C" w:rsidRPr="007967E7">
        <w:rPr>
          <w:i/>
          <w:lang w:val="en-US"/>
        </w:rPr>
        <w:t>Journal of Business Ethics, 69</w:t>
      </w:r>
      <w:r w:rsidR="00021145" w:rsidRPr="007967E7">
        <w:rPr>
          <w:lang w:val="en-US"/>
        </w:rPr>
        <w:t>(2)</w:t>
      </w:r>
      <w:r w:rsidR="003A148C" w:rsidRPr="007967E7">
        <w:rPr>
          <w:lang w:val="en-US"/>
        </w:rPr>
        <w:t>, 175-194.</w:t>
      </w:r>
    </w:p>
    <w:p w14:paraId="08CF90E4" w14:textId="7D802EB8" w:rsidR="00A73D5E" w:rsidRPr="007967E7" w:rsidRDefault="00A73D5E" w:rsidP="00F67B65">
      <w:pPr>
        <w:pStyle w:val="APAReferences"/>
        <w:rPr>
          <w:rFonts w:eastAsiaTheme="minorEastAsia"/>
          <w:lang w:val="en-US" w:eastAsia="en-US"/>
        </w:rPr>
      </w:pPr>
      <w:r w:rsidRPr="007967E7">
        <w:rPr>
          <w:rFonts w:eastAsiaTheme="minorEastAsia"/>
          <w:lang w:val="en-US" w:eastAsia="en-US"/>
        </w:rPr>
        <w:t xml:space="preserve">McClelland, G. H., &amp; Judd, C. M. </w:t>
      </w:r>
      <w:r w:rsidR="00DC135C" w:rsidRPr="007967E7">
        <w:rPr>
          <w:rFonts w:eastAsiaTheme="minorEastAsia"/>
          <w:lang w:val="en-US" w:eastAsia="en-US"/>
        </w:rPr>
        <w:t>(</w:t>
      </w:r>
      <w:r w:rsidRPr="007967E7">
        <w:rPr>
          <w:rFonts w:eastAsiaTheme="minorEastAsia"/>
          <w:lang w:val="en-US" w:eastAsia="en-US"/>
        </w:rPr>
        <w:t>1993</w:t>
      </w:r>
      <w:r w:rsidR="00DC135C" w:rsidRPr="007967E7">
        <w:rPr>
          <w:rFonts w:eastAsiaTheme="minorEastAsia"/>
          <w:lang w:val="en-US" w:eastAsia="en-US"/>
        </w:rPr>
        <w:t>)</w:t>
      </w:r>
      <w:r w:rsidRPr="007967E7">
        <w:rPr>
          <w:rFonts w:eastAsiaTheme="minorEastAsia"/>
          <w:lang w:val="en-US" w:eastAsia="en-US"/>
        </w:rPr>
        <w:t xml:space="preserve">. Statistical difficulties of detecting interactions and moderator effects. </w:t>
      </w:r>
      <w:r w:rsidRPr="007967E7">
        <w:rPr>
          <w:rFonts w:eastAsiaTheme="minorEastAsia"/>
          <w:bCs/>
          <w:i/>
          <w:iCs/>
          <w:lang w:val="en-US" w:eastAsia="en-US"/>
        </w:rPr>
        <w:t>Psychological Bulletin</w:t>
      </w:r>
      <w:r w:rsidRPr="007967E7">
        <w:rPr>
          <w:rFonts w:eastAsiaTheme="minorEastAsia"/>
          <w:i/>
          <w:lang w:val="en-US" w:eastAsia="en-US"/>
        </w:rPr>
        <w:t>, 114</w:t>
      </w:r>
      <w:r w:rsidR="00F45AB8" w:rsidRPr="007967E7">
        <w:rPr>
          <w:rFonts w:eastAsiaTheme="minorEastAsia"/>
          <w:lang w:val="en-US" w:eastAsia="en-US"/>
        </w:rPr>
        <w:t>(2)</w:t>
      </w:r>
      <w:r w:rsidR="00725B2B" w:rsidRPr="007967E7">
        <w:rPr>
          <w:rFonts w:eastAsiaTheme="minorEastAsia"/>
          <w:lang w:val="en-US" w:eastAsia="en-US"/>
        </w:rPr>
        <w:t>,</w:t>
      </w:r>
      <w:r w:rsidRPr="007967E7">
        <w:rPr>
          <w:rFonts w:eastAsiaTheme="minorEastAsia"/>
          <w:lang w:val="en-US" w:eastAsia="en-US"/>
        </w:rPr>
        <w:t xml:space="preserve"> 376-390.</w:t>
      </w:r>
    </w:p>
    <w:p w14:paraId="4035F62F" w14:textId="3CA3B3D2" w:rsidR="007016DF" w:rsidRPr="007016DF" w:rsidRDefault="007016DF" w:rsidP="00347AA3">
      <w:pPr>
        <w:pStyle w:val="APAReferences"/>
        <w:rPr>
          <w:lang w:val="en-US"/>
        </w:rPr>
      </w:pPr>
      <w:r w:rsidRPr="00E43087">
        <w:rPr>
          <w:iCs/>
          <w:lang w:val="en"/>
        </w:rPr>
        <w:t>McDonald</w:t>
      </w:r>
      <w:r>
        <w:rPr>
          <w:iCs/>
          <w:lang w:val="en"/>
        </w:rPr>
        <w:t>, J.</w:t>
      </w:r>
      <w:r w:rsidRPr="00E43087">
        <w:rPr>
          <w:iCs/>
          <w:lang w:val="en"/>
        </w:rPr>
        <w:t xml:space="preserve"> (2007). </w:t>
      </w:r>
      <w:r w:rsidRPr="00E43087">
        <w:rPr>
          <w:i/>
          <w:iCs/>
          <w:lang w:val="en"/>
        </w:rPr>
        <w:t xml:space="preserve">American </w:t>
      </w:r>
      <w:r w:rsidR="004F40F4" w:rsidRPr="00E43087">
        <w:rPr>
          <w:i/>
          <w:iCs/>
          <w:lang w:val="en"/>
        </w:rPr>
        <w:t>e</w:t>
      </w:r>
      <w:r w:rsidRPr="00E43087">
        <w:rPr>
          <w:i/>
          <w:iCs/>
          <w:lang w:val="en"/>
        </w:rPr>
        <w:t xml:space="preserve">thnic </w:t>
      </w:r>
      <w:r w:rsidR="004F40F4" w:rsidRPr="00E43087">
        <w:rPr>
          <w:i/>
          <w:iCs/>
          <w:lang w:val="en"/>
        </w:rPr>
        <w:t>h</w:t>
      </w:r>
      <w:r w:rsidRPr="00E43087">
        <w:rPr>
          <w:i/>
          <w:iCs/>
          <w:lang w:val="en"/>
        </w:rPr>
        <w:t xml:space="preserve">istory: Themes and </w:t>
      </w:r>
      <w:r w:rsidR="004F40F4" w:rsidRPr="00E43087">
        <w:rPr>
          <w:i/>
          <w:iCs/>
          <w:lang w:val="en"/>
        </w:rPr>
        <w:t>p</w:t>
      </w:r>
      <w:r w:rsidRPr="00E43087">
        <w:rPr>
          <w:i/>
          <w:iCs/>
          <w:lang w:val="en"/>
        </w:rPr>
        <w:t>erspectives</w:t>
      </w:r>
      <w:r w:rsidRPr="00E43087">
        <w:rPr>
          <w:iCs/>
          <w:lang w:val="en"/>
        </w:rPr>
        <w:t>.</w:t>
      </w:r>
      <w:r w:rsidR="004F40F4">
        <w:rPr>
          <w:iCs/>
          <w:lang w:val="en"/>
        </w:rPr>
        <w:t xml:space="preserve"> Edinburgh, Scotland:</w:t>
      </w:r>
      <w:r w:rsidRPr="00E43087">
        <w:rPr>
          <w:iCs/>
          <w:lang w:val="en"/>
        </w:rPr>
        <w:t xml:space="preserve"> Edinburgh University Press.</w:t>
      </w:r>
      <w:r w:rsidRPr="007016DF">
        <w:rPr>
          <w:lang w:val="en-US"/>
        </w:rPr>
        <w:t xml:space="preserve"> </w:t>
      </w:r>
    </w:p>
    <w:p w14:paraId="420A5B3D" w14:textId="36E3C390" w:rsidR="00347AA3" w:rsidRPr="007967E7" w:rsidRDefault="00347AA3" w:rsidP="00347AA3">
      <w:pPr>
        <w:pStyle w:val="APAReferences"/>
        <w:rPr>
          <w:lang w:val="en-US"/>
        </w:rPr>
      </w:pPr>
      <w:r w:rsidRPr="007967E7">
        <w:rPr>
          <w:lang w:val="en-US"/>
        </w:rPr>
        <w:t>McGrath, J.</w:t>
      </w:r>
      <w:r w:rsidR="00886E6E">
        <w:rPr>
          <w:lang w:val="en-US"/>
        </w:rPr>
        <w:t xml:space="preserve"> </w:t>
      </w:r>
      <w:r w:rsidRPr="007967E7">
        <w:rPr>
          <w:lang w:val="en-US"/>
        </w:rPr>
        <w:t xml:space="preserve">E. (1981). Dilemmatics: The study of research choices and dilemmas. </w:t>
      </w:r>
      <w:r w:rsidRPr="007967E7">
        <w:rPr>
          <w:i/>
          <w:lang w:val="en-US"/>
        </w:rPr>
        <w:t xml:space="preserve">The American </w:t>
      </w:r>
    </w:p>
    <w:p w14:paraId="225B1C36" w14:textId="47BB5A43" w:rsidR="00347AA3" w:rsidRPr="007967E7" w:rsidRDefault="00347AA3" w:rsidP="00347AA3">
      <w:pPr>
        <w:pStyle w:val="CommentText"/>
        <w:rPr>
          <w:sz w:val="24"/>
          <w:szCs w:val="24"/>
        </w:rPr>
      </w:pPr>
      <w:r w:rsidRPr="007967E7">
        <w:rPr>
          <w:i/>
          <w:sz w:val="24"/>
          <w:szCs w:val="24"/>
        </w:rPr>
        <w:t>Behavioral Scientist, 25</w:t>
      </w:r>
      <w:r w:rsidR="001847FC">
        <w:rPr>
          <w:sz w:val="24"/>
          <w:szCs w:val="24"/>
        </w:rPr>
        <w:t>(2)</w:t>
      </w:r>
      <w:r w:rsidRPr="007967E7">
        <w:rPr>
          <w:sz w:val="24"/>
          <w:szCs w:val="24"/>
        </w:rPr>
        <w:t>, 179-210.</w:t>
      </w:r>
    </w:p>
    <w:p w14:paraId="1C56106C" w14:textId="77777777" w:rsidR="00347AA3" w:rsidRPr="007967E7" w:rsidRDefault="00347AA3" w:rsidP="00347AA3">
      <w:pPr>
        <w:widowControl w:val="0"/>
        <w:autoSpaceDE w:val="0"/>
        <w:autoSpaceDN w:val="0"/>
        <w:adjustRightInd w:val="0"/>
        <w:ind w:firstLine="0"/>
        <w:rPr>
          <w:i/>
          <w:iCs/>
          <w:lang w:eastAsia="en-US"/>
        </w:rPr>
      </w:pPr>
      <w:r w:rsidRPr="007967E7">
        <w:rPr>
          <w:lang w:eastAsia="en-US"/>
        </w:rPr>
        <w:t xml:space="preserve">McKay, P. F., &amp; Avery, D. R. (2005). Warning! Diversity recruitment could backfire. </w:t>
      </w:r>
      <w:r w:rsidRPr="007967E7">
        <w:rPr>
          <w:i/>
          <w:iCs/>
          <w:lang w:eastAsia="en-US"/>
        </w:rPr>
        <w:t xml:space="preserve">Journal </w:t>
      </w:r>
    </w:p>
    <w:p w14:paraId="2CC0B9AE" w14:textId="05533FF0" w:rsidR="00347AA3" w:rsidRPr="007967E7" w:rsidRDefault="00347AA3" w:rsidP="00347AA3">
      <w:pPr>
        <w:widowControl w:val="0"/>
        <w:autoSpaceDE w:val="0"/>
        <w:autoSpaceDN w:val="0"/>
        <w:adjustRightInd w:val="0"/>
        <w:ind w:firstLine="720"/>
        <w:rPr>
          <w:lang w:eastAsia="en-US"/>
        </w:rPr>
      </w:pPr>
      <w:r w:rsidRPr="007967E7">
        <w:rPr>
          <w:i/>
          <w:iCs/>
          <w:lang w:eastAsia="en-US"/>
        </w:rPr>
        <w:t>of Management Inquiry, 14</w:t>
      </w:r>
      <w:r w:rsidR="00310F24" w:rsidRPr="007967E7">
        <w:rPr>
          <w:iCs/>
          <w:lang w:eastAsia="en-US"/>
        </w:rPr>
        <w:t>(4)</w:t>
      </w:r>
      <w:r w:rsidRPr="007967E7">
        <w:rPr>
          <w:lang w:eastAsia="en-US"/>
        </w:rPr>
        <w:t xml:space="preserve">, 330-336. </w:t>
      </w:r>
    </w:p>
    <w:p w14:paraId="3DBCCEC5" w14:textId="52CCE8AF" w:rsidR="00DB204B" w:rsidRPr="007967E7" w:rsidRDefault="00DB204B" w:rsidP="00F67B65">
      <w:pPr>
        <w:pStyle w:val="APAReferences"/>
        <w:rPr>
          <w:lang w:val="en-US"/>
        </w:rPr>
      </w:pPr>
      <w:r w:rsidRPr="007967E7">
        <w:rPr>
          <w:lang w:val="en-US"/>
        </w:rPr>
        <w:t xml:space="preserve">Mor Barak, M. E., Cherin, D. A., &amp; Berkman, S. </w:t>
      </w:r>
      <w:r w:rsidR="004B4909" w:rsidRPr="007967E7">
        <w:rPr>
          <w:lang w:val="en-US"/>
        </w:rPr>
        <w:t>(</w:t>
      </w:r>
      <w:r w:rsidRPr="007967E7">
        <w:rPr>
          <w:lang w:val="en-US"/>
        </w:rPr>
        <w:t>1998</w:t>
      </w:r>
      <w:r w:rsidR="004B4909" w:rsidRPr="007967E7">
        <w:rPr>
          <w:lang w:val="en-US"/>
        </w:rPr>
        <w:t>)</w:t>
      </w:r>
      <w:r w:rsidRPr="007967E7">
        <w:rPr>
          <w:lang w:val="en-US"/>
        </w:rPr>
        <w:t xml:space="preserve">. Organizational and personal dimensions in diversity climate: Ethnic and gender differences in employee perceptions. </w:t>
      </w:r>
      <w:r w:rsidRPr="007967E7">
        <w:rPr>
          <w:i/>
          <w:lang w:val="en-US"/>
        </w:rPr>
        <w:t>The Journal of Applied Behavioral Science, 34</w:t>
      </w:r>
      <w:r w:rsidR="00456A59" w:rsidRPr="007967E7">
        <w:rPr>
          <w:lang w:val="en-US"/>
        </w:rPr>
        <w:t>(1)</w:t>
      </w:r>
      <w:r w:rsidR="0046060E" w:rsidRPr="007967E7">
        <w:rPr>
          <w:lang w:val="en-US"/>
        </w:rPr>
        <w:t>,</w:t>
      </w:r>
      <w:r w:rsidRPr="007967E7">
        <w:rPr>
          <w:lang w:val="en-US"/>
        </w:rPr>
        <w:t xml:space="preserve"> 82-104.</w:t>
      </w:r>
    </w:p>
    <w:p w14:paraId="2DC0915F" w14:textId="6DD29E9A" w:rsidR="006E047F" w:rsidRPr="007967E7" w:rsidRDefault="006E047F" w:rsidP="00F67B65">
      <w:pPr>
        <w:pStyle w:val="APAReferences"/>
        <w:rPr>
          <w:lang w:val="en-US"/>
        </w:rPr>
      </w:pPr>
      <w:r w:rsidRPr="007967E7">
        <w:rPr>
          <w:rFonts w:eastAsia="Cambria" w:cs="Times"/>
          <w:color w:val="141413"/>
          <w:szCs w:val="16"/>
          <w:lang w:val="en-US" w:eastAsia="en-US"/>
        </w:rPr>
        <w:t xml:space="preserve">Nakui, T., Paulus, P. B., &amp; van der Zee, K. I. (2011). The role of attitudes in reactions toward diversity in workgroups. </w:t>
      </w:r>
      <w:r w:rsidRPr="007967E7">
        <w:rPr>
          <w:rFonts w:eastAsia="Cambria" w:cs="Times"/>
          <w:i/>
          <w:color w:val="141413"/>
          <w:szCs w:val="16"/>
          <w:lang w:val="en-US" w:eastAsia="en-US"/>
        </w:rPr>
        <w:t xml:space="preserve">Journal of Applied Social Psychology, </w:t>
      </w:r>
      <w:r w:rsidR="008F2C55" w:rsidRPr="007967E7">
        <w:rPr>
          <w:rFonts w:eastAsia="Cambria" w:cs="Times"/>
          <w:i/>
          <w:color w:val="141413"/>
          <w:szCs w:val="16"/>
          <w:lang w:val="en-US" w:eastAsia="en-US"/>
        </w:rPr>
        <w:t>41</w:t>
      </w:r>
      <w:r w:rsidR="00603529" w:rsidRPr="007967E7">
        <w:rPr>
          <w:rFonts w:eastAsia="Cambria" w:cs="Times"/>
          <w:color w:val="141413"/>
          <w:szCs w:val="16"/>
          <w:lang w:val="en-US" w:eastAsia="en-US"/>
        </w:rPr>
        <w:t>(10)</w:t>
      </w:r>
      <w:r w:rsidR="008F2C55" w:rsidRPr="007967E7">
        <w:rPr>
          <w:rFonts w:eastAsia="Cambria" w:cs="Times"/>
          <w:color w:val="141413"/>
          <w:szCs w:val="16"/>
          <w:lang w:val="en-US" w:eastAsia="en-US"/>
        </w:rPr>
        <w:t>, 2327-2351.</w:t>
      </w:r>
    </w:p>
    <w:p w14:paraId="37E651C6" w14:textId="3469E3BD" w:rsidR="00E25082" w:rsidRDefault="00EB12FE" w:rsidP="00EB12FE">
      <w:pPr>
        <w:pStyle w:val="APAReferences"/>
        <w:rPr>
          <w:lang w:val="en-US"/>
        </w:rPr>
      </w:pPr>
      <w:r w:rsidRPr="00EB12FE">
        <w:t xml:space="preserve">Nunnally, J. C. (1978). </w:t>
      </w:r>
      <w:r w:rsidRPr="00EB12FE">
        <w:rPr>
          <w:i/>
          <w:iCs/>
        </w:rPr>
        <w:t xml:space="preserve">Psychometric theory </w:t>
      </w:r>
      <w:r w:rsidRPr="00EB12FE">
        <w:t>(2nd ed.). New York</w:t>
      </w:r>
      <w:r w:rsidR="004F40F4">
        <w:t>, NY</w:t>
      </w:r>
      <w:r w:rsidRPr="00EB12FE">
        <w:t>:</w:t>
      </w:r>
      <w:r w:rsidR="00E25082">
        <w:t xml:space="preserve"> </w:t>
      </w:r>
      <w:r w:rsidRPr="00EB12FE">
        <w:rPr>
          <w:lang w:val="en-US"/>
        </w:rPr>
        <w:t>McGraw-Hill.</w:t>
      </w:r>
    </w:p>
    <w:p w14:paraId="01872590" w14:textId="633D0B45" w:rsidR="006F4017" w:rsidRPr="007967E7" w:rsidRDefault="006F4017" w:rsidP="00EB12FE">
      <w:pPr>
        <w:pStyle w:val="APAReferences"/>
        <w:rPr>
          <w:lang w:val="en-US"/>
        </w:rPr>
      </w:pPr>
      <w:r w:rsidRPr="007967E7">
        <w:rPr>
          <w:lang w:val="en-US"/>
        </w:rPr>
        <w:lastRenderedPageBreak/>
        <w:t>O'Fallo</w:t>
      </w:r>
      <w:r w:rsidR="004059E5" w:rsidRPr="007967E7">
        <w:rPr>
          <w:lang w:val="en-US"/>
        </w:rPr>
        <w:t xml:space="preserve">n, M. J., &amp; Butterfield, K. D. </w:t>
      </w:r>
      <w:r w:rsidR="009F5E11" w:rsidRPr="007967E7">
        <w:rPr>
          <w:lang w:val="en-US"/>
        </w:rPr>
        <w:t>(</w:t>
      </w:r>
      <w:r w:rsidR="004059E5" w:rsidRPr="007967E7">
        <w:rPr>
          <w:lang w:val="en-US"/>
        </w:rPr>
        <w:t>2005</w:t>
      </w:r>
      <w:r w:rsidR="009F5E11" w:rsidRPr="007967E7">
        <w:rPr>
          <w:lang w:val="en-US"/>
        </w:rPr>
        <w:t>)</w:t>
      </w:r>
      <w:r w:rsidRPr="007967E7">
        <w:rPr>
          <w:lang w:val="en-US"/>
        </w:rPr>
        <w:t xml:space="preserve">. A review of the empirical ethical decision-making literature: 1996-2003. </w:t>
      </w:r>
      <w:r w:rsidRPr="007967E7">
        <w:rPr>
          <w:i/>
          <w:lang w:val="en-US"/>
        </w:rPr>
        <w:t>Journal of Business Ethics, 59</w:t>
      </w:r>
      <w:r w:rsidR="003F764F" w:rsidRPr="007967E7">
        <w:rPr>
          <w:lang w:val="en-US"/>
        </w:rPr>
        <w:t>(4)</w:t>
      </w:r>
      <w:r w:rsidR="00B311EB" w:rsidRPr="007967E7">
        <w:rPr>
          <w:lang w:val="en-US"/>
        </w:rPr>
        <w:t>,</w:t>
      </w:r>
      <w:r w:rsidRPr="007967E7">
        <w:rPr>
          <w:lang w:val="en-US"/>
        </w:rPr>
        <w:t xml:space="preserve"> 375-413.</w:t>
      </w:r>
    </w:p>
    <w:p w14:paraId="6389C02B" w14:textId="1E354338" w:rsidR="00DB204B" w:rsidRPr="007967E7" w:rsidRDefault="00DB204B" w:rsidP="00F67B65">
      <w:pPr>
        <w:pStyle w:val="APAReferences"/>
        <w:rPr>
          <w:lang w:val="en-US"/>
        </w:rPr>
      </w:pPr>
      <w:r w:rsidRPr="007967E7">
        <w:rPr>
          <w:lang w:val="en-US"/>
        </w:rPr>
        <w:t xml:space="preserve">Organ, D. W. </w:t>
      </w:r>
      <w:r w:rsidR="00C829CE" w:rsidRPr="007967E7">
        <w:rPr>
          <w:lang w:val="en-US"/>
        </w:rPr>
        <w:t>(</w:t>
      </w:r>
      <w:r w:rsidRPr="007967E7">
        <w:rPr>
          <w:lang w:val="en-US"/>
        </w:rPr>
        <w:t>1988</w:t>
      </w:r>
      <w:r w:rsidR="00C829CE" w:rsidRPr="007967E7">
        <w:rPr>
          <w:lang w:val="en-US"/>
        </w:rPr>
        <w:t>)</w:t>
      </w:r>
      <w:r w:rsidRPr="007967E7">
        <w:rPr>
          <w:lang w:val="en-US"/>
        </w:rPr>
        <w:t xml:space="preserve">. </w:t>
      </w:r>
      <w:r w:rsidRPr="007967E7">
        <w:rPr>
          <w:bCs/>
          <w:i/>
          <w:iCs/>
          <w:lang w:val="en-US"/>
        </w:rPr>
        <w:t>Organizational citizenship behavior: The good soldier syndrome</w:t>
      </w:r>
      <w:r w:rsidRPr="007967E7">
        <w:rPr>
          <w:i/>
          <w:lang w:val="en-US"/>
        </w:rPr>
        <w:t xml:space="preserve">. </w:t>
      </w:r>
      <w:r w:rsidRPr="007967E7">
        <w:rPr>
          <w:lang w:val="en-US"/>
        </w:rPr>
        <w:t>Lexington, MA: Lexington Books.</w:t>
      </w:r>
    </w:p>
    <w:p w14:paraId="04DC2D5C" w14:textId="4705724D" w:rsidR="00885D8C" w:rsidRDefault="00885D8C" w:rsidP="00F67B65">
      <w:pPr>
        <w:pStyle w:val="APAReferences"/>
        <w:rPr>
          <w:lang w:val="en-US"/>
        </w:rPr>
      </w:pPr>
      <w:r w:rsidRPr="007967E7">
        <w:rPr>
          <w:lang w:val="en-US"/>
        </w:rPr>
        <w:t xml:space="preserve">Organ, D. W., Podsakoff, P. M., &amp; MacKenzie, S. B. (2006). </w:t>
      </w:r>
      <w:r w:rsidRPr="007967E7">
        <w:rPr>
          <w:i/>
          <w:lang w:val="en-US"/>
        </w:rPr>
        <w:t xml:space="preserve">Organizational citizenship behavior: Its nature, antecedents, and consequences. </w:t>
      </w:r>
      <w:r w:rsidRPr="007967E7">
        <w:rPr>
          <w:lang w:val="en-US"/>
        </w:rPr>
        <w:t>London</w:t>
      </w:r>
      <w:r w:rsidR="00AD2FE3" w:rsidRPr="007967E7">
        <w:rPr>
          <w:lang w:val="en-US"/>
        </w:rPr>
        <w:t>, England</w:t>
      </w:r>
      <w:r w:rsidRPr="007967E7">
        <w:rPr>
          <w:lang w:val="en-US"/>
        </w:rPr>
        <w:t>: Sage.</w:t>
      </w:r>
    </w:p>
    <w:p w14:paraId="0195717B" w14:textId="3B8AB21E" w:rsidR="00666E09" w:rsidRPr="007967E7" w:rsidRDefault="00666E09" w:rsidP="00F67B65">
      <w:pPr>
        <w:pStyle w:val="APAReferences"/>
        <w:rPr>
          <w:lang w:val="en-US"/>
        </w:rPr>
      </w:pPr>
      <w:r>
        <w:rPr>
          <w:lang w:val="en-US"/>
        </w:rPr>
        <w:t xml:space="preserve">Ortlieb, R., &amp; Sieben, B. (2013). Diversity strategies and business logic: Why do companies employ ethnic minorities? </w:t>
      </w:r>
      <w:r w:rsidRPr="00131219">
        <w:rPr>
          <w:i/>
          <w:lang w:val="en-US"/>
        </w:rPr>
        <w:t>Group &amp; Organization</w:t>
      </w:r>
      <w:r w:rsidRPr="00927F60">
        <w:rPr>
          <w:i/>
          <w:lang w:val="en-US"/>
        </w:rPr>
        <w:t xml:space="preserve"> Management, 38</w:t>
      </w:r>
      <w:r>
        <w:rPr>
          <w:lang w:val="en-US"/>
        </w:rPr>
        <w:t>(4), 480-511.</w:t>
      </w:r>
    </w:p>
    <w:p w14:paraId="1F3353FC" w14:textId="160E6AD2" w:rsidR="00A73D5E" w:rsidRPr="007967E7" w:rsidRDefault="00A73D5E" w:rsidP="00F67B65">
      <w:pPr>
        <w:pStyle w:val="APAReferences"/>
        <w:rPr>
          <w:rFonts w:eastAsiaTheme="minorEastAsia"/>
          <w:lang w:val="en-US" w:eastAsia="en-US"/>
        </w:rPr>
      </w:pPr>
      <w:r w:rsidRPr="007967E7">
        <w:rPr>
          <w:rFonts w:eastAsiaTheme="minorEastAsia"/>
          <w:lang w:val="en-US" w:eastAsia="en-US"/>
        </w:rPr>
        <w:t xml:space="preserve">Piccolo, R. F., &amp; Colquitt, J. A. </w:t>
      </w:r>
      <w:r w:rsidR="004816D1" w:rsidRPr="007967E7">
        <w:rPr>
          <w:rFonts w:eastAsiaTheme="minorEastAsia"/>
          <w:lang w:val="en-US" w:eastAsia="en-US"/>
        </w:rPr>
        <w:t>(</w:t>
      </w:r>
      <w:r w:rsidRPr="007967E7">
        <w:rPr>
          <w:rFonts w:eastAsiaTheme="minorEastAsia"/>
          <w:lang w:val="en-US" w:eastAsia="en-US"/>
        </w:rPr>
        <w:t>2006</w:t>
      </w:r>
      <w:r w:rsidR="004816D1" w:rsidRPr="007967E7">
        <w:rPr>
          <w:rFonts w:eastAsiaTheme="minorEastAsia"/>
          <w:lang w:val="en-US" w:eastAsia="en-US"/>
        </w:rPr>
        <w:t>)</w:t>
      </w:r>
      <w:r w:rsidRPr="007967E7">
        <w:rPr>
          <w:rFonts w:eastAsiaTheme="minorEastAsia"/>
          <w:lang w:val="en-US" w:eastAsia="en-US"/>
        </w:rPr>
        <w:t xml:space="preserve">. Transformational leadership and job behaviors: The mediating role of core job characteristics. </w:t>
      </w:r>
      <w:r w:rsidRPr="007967E7">
        <w:rPr>
          <w:rFonts w:eastAsiaTheme="minorEastAsia"/>
          <w:bCs/>
          <w:i/>
          <w:iCs/>
          <w:lang w:val="en-US" w:eastAsia="en-US"/>
        </w:rPr>
        <w:t>Academy of Management Journal</w:t>
      </w:r>
      <w:r w:rsidRPr="007967E7">
        <w:rPr>
          <w:rFonts w:eastAsiaTheme="minorEastAsia"/>
          <w:i/>
          <w:lang w:val="en-US" w:eastAsia="en-US"/>
        </w:rPr>
        <w:t>, 49</w:t>
      </w:r>
      <w:r w:rsidR="00915B31" w:rsidRPr="007967E7">
        <w:rPr>
          <w:rFonts w:eastAsiaTheme="minorEastAsia"/>
          <w:lang w:val="en-US" w:eastAsia="en-US"/>
        </w:rPr>
        <w:t>(2)</w:t>
      </w:r>
      <w:r w:rsidR="00724313" w:rsidRPr="007967E7">
        <w:rPr>
          <w:rFonts w:eastAsiaTheme="minorEastAsia"/>
          <w:lang w:val="en-US" w:eastAsia="en-US"/>
        </w:rPr>
        <w:t>,</w:t>
      </w:r>
      <w:r w:rsidRPr="007967E7">
        <w:rPr>
          <w:rFonts w:eastAsiaTheme="minorEastAsia"/>
          <w:lang w:val="en-US" w:eastAsia="en-US"/>
        </w:rPr>
        <w:t xml:space="preserve"> 327-340.</w:t>
      </w:r>
    </w:p>
    <w:p w14:paraId="57B0119D" w14:textId="793ABDFF" w:rsidR="00501C6E" w:rsidRPr="007967E7" w:rsidRDefault="00501C6E" w:rsidP="00F67B65">
      <w:pPr>
        <w:pStyle w:val="APAReferences"/>
        <w:rPr>
          <w:rFonts w:eastAsiaTheme="minorEastAsia"/>
          <w:lang w:val="en-US" w:eastAsia="en-US"/>
        </w:rPr>
      </w:pPr>
      <w:r w:rsidRPr="007967E7">
        <w:rPr>
          <w:rFonts w:eastAsiaTheme="minorEastAsia"/>
          <w:lang w:val="en-US" w:eastAsia="en-US"/>
        </w:rPr>
        <w:t xml:space="preserve">Pless, N. M., &amp; Maak, T. (2004). Building an inclusive diversity culture: Principles, processes and practice. </w:t>
      </w:r>
      <w:r w:rsidRPr="007967E7">
        <w:rPr>
          <w:rFonts w:eastAsiaTheme="minorEastAsia"/>
          <w:i/>
          <w:lang w:val="en-US" w:eastAsia="en-US"/>
        </w:rPr>
        <w:t>Journal of Business Ethics, 54</w:t>
      </w:r>
      <w:r w:rsidRPr="007967E7">
        <w:rPr>
          <w:rFonts w:eastAsiaTheme="minorEastAsia"/>
          <w:lang w:val="en-US" w:eastAsia="en-US"/>
        </w:rPr>
        <w:t>(2), 129-147.</w:t>
      </w:r>
    </w:p>
    <w:p w14:paraId="3B2CCDDA" w14:textId="77777777" w:rsidR="00302CF5" w:rsidRPr="007967E7" w:rsidRDefault="00302CF5" w:rsidP="00302CF5">
      <w:pPr>
        <w:pStyle w:val="APAReferences"/>
        <w:rPr>
          <w:rFonts w:eastAsiaTheme="minorEastAsia"/>
          <w:lang w:val="en-US" w:eastAsia="en-US"/>
        </w:rPr>
      </w:pPr>
      <w:r w:rsidRPr="007967E7">
        <w:rPr>
          <w:rFonts w:eastAsiaTheme="minorEastAsia"/>
          <w:lang w:val="en-US" w:eastAsia="en-US"/>
        </w:rPr>
        <w:t xml:space="preserve">Podsakoff, N. P., Whiting, S. W., Podsakoff, P. M., &amp; Blume, B. D. (2009). Individual- and organizational-level consequences of organizational citizenship behaviors: A meta-analysis. </w:t>
      </w:r>
      <w:r w:rsidRPr="007967E7">
        <w:rPr>
          <w:rFonts w:eastAsiaTheme="minorEastAsia"/>
          <w:i/>
          <w:lang w:val="en-US" w:eastAsia="en-US"/>
        </w:rPr>
        <w:t>Journal of Applied Psychology, 94</w:t>
      </w:r>
      <w:r w:rsidRPr="007967E7">
        <w:rPr>
          <w:rFonts w:eastAsiaTheme="minorEastAsia"/>
          <w:lang w:val="en-US" w:eastAsia="en-US"/>
        </w:rPr>
        <w:t>(1), 122-141.</w:t>
      </w:r>
    </w:p>
    <w:p w14:paraId="50AA4214" w14:textId="7773BD39" w:rsidR="005017DB" w:rsidRPr="007967E7" w:rsidRDefault="00D97F8B" w:rsidP="005017DB">
      <w:pPr>
        <w:pStyle w:val="APAReferences"/>
        <w:rPr>
          <w:rFonts w:eastAsiaTheme="minorEastAsia"/>
          <w:lang w:val="en-US" w:eastAsia="en-US"/>
        </w:rPr>
      </w:pPr>
      <w:r>
        <w:rPr>
          <w:rFonts w:eastAsiaTheme="minorEastAsia"/>
          <w:lang w:val="en-US" w:eastAsia="en-US"/>
        </w:rPr>
        <w:t>Podsakoff, P. M</w:t>
      </w:r>
      <w:r w:rsidR="005017DB" w:rsidRPr="007967E7">
        <w:rPr>
          <w:rFonts w:eastAsiaTheme="minorEastAsia"/>
          <w:lang w:val="en-US" w:eastAsia="en-US"/>
        </w:rPr>
        <w:t xml:space="preserve">., MacKenzie, S. B., Lee, J., &amp; Podsakoff, N. P. (2003). Common method biases in behavioral research: A critical review of the literature and recommended remedies. </w:t>
      </w:r>
      <w:r w:rsidR="005017DB" w:rsidRPr="007967E7">
        <w:rPr>
          <w:rFonts w:eastAsiaTheme="minorEastAsia"/>
          <w:i/>
          <w:lang w:val="en-US" w:eastAsia="en-US"/>
        </w:rPr>
        <w:t>Journal of Applied Psychology, 88</w:t>
      </w:r>
      <w:r w:rsidR="00F337EE" w:rsidRPr="00FE26E2">
        <w:rPr>
          <w:rFonts w:eastAsiaTheme="minorEastAsia"/>
          <w:lang w:val="en-US" w:eastAsia="en-US"/>
        </w:rPr>
        <w:t>(5)</w:t>
      </w:r>
      <w:r w:rsidR="005017DB" w:rsidRPr="007967E7">
        <w:rPr>
          <w:rFonts w:eastAsiaTheme="minorEastAsia"/>
          <w:i/>
          <w:lang w:val="en-US" w:eastAsia="en-US"/>
        </w:rPr>
        <w:t xml:space="preserve">, </w:t>
      </w:r>
      <w:r w:rsidR="005017DB" w:rsidRPr="007967E7">
        <w:rPr>
          <w:rFonts w:eastAsiaTheme="minorEastAsia"/>
          <w:lang w:val="en-US" w:eastAsia="en-US"/>
        </w:rPr>
        <w:t>879-903.</w:t>
      </w:r>
    </w:p>
    <w:p w14:paraId="790C9896" w14:textId="666B68D6" w:rsidR="00A63D4D" w:rsidRPr="007967E7" w:rsidRDefault="00A63D4D" w:rsidP="00F67B65">
      <w:pPr>
        <w:pStyle w:val="APAReferences"/>
        <w:rPr>
          <w:rFonts w:eastAsiaTheme="minorEastAsia"/>
          <w:lang w:val="en-US" w:eastAsia="en-US"/>
        </w:rPr>
      </w:pPr>
      <w:r w:rsidRPr="007967E7">
        <w:rPr>
          <w:rFonts w:eastAsiaTheme="minorEastAsia"/>
          <w:lang w:val="en-US" w:eastAsia="en-US"/>
        </w:rPr>
        <w:t xml:space="preserve">Podsakoff, P. M., MacKenzie, S. B., Paine, J. B., &amp; Bachrach, D. G. (2000). Organizational citizenship behaviors: A critical review of the theoretical and empirical literature and suggestions for future research. </w:t>
      </w:r>
      <w:r w:rsidRPr="007967E7">
        <w:rPr>
          <w:rFonts w:eastAsiaTheme="minorEastAsia"/>
          <w:i/>
          <w:lang w:val="en-US" w:eastAsia="en-US"/>
        </w:rPr>
        <w:t>Journal of Management, 26</w:t>
      </w:r>
      <w:r w:rsidRPr="007967E7">
        <w:rPr>
          <w:rFonts w:eastAsiaTheme="minorEastAsia"/>
          <w:lang w:val="en-US" w:eastAsia="en-US"/>
        </w:rPr>
        <w:t>(3), 513-563.</w:t>
      </w:r>
    </w:p>
    <w:p w14:paraId="6B385C5C" w14:textId="25F7AAA3" w:rsidR="00DB204B" w:rsidRPr="007967E7" w:rsidRDefault="00DB204B" w:rsidP="00F67B65">
      <w:pPr>
        <w:pStyle w:val="APAReferences"/>
        <w:rPr>
          <w:lang w:val="en-US"/>
        </w:rPr>
      </w:pPr>
      <w:r w:rsidRPr="00231003">
        <w:rPr>
          <w:lang w:val="en-US"/>
        </w:rPr>
        <w:lastRenderedPageBreak/>
        <w:t>Podsiadlowski, A., Gröschke, D., Kogler, M., Springer, C., &amp; van der Zee, K.</w:t>
      </w:r>
      <w:r w:rsidR="006E288F" w:rsidRPr="00231003">
        <w:rPr>
          <w:lang w:val="en-US"/>
        </w:rPr>
        <w:t xml:space="preserve"> I.</w:t>
      </w:r>
      <w:r w:rsidRPr="00231003">
        <w:rPr>
          <w:lang w:val="en-US"/>
        </w:rPr>
        <w:t xml:space="preserve"> </w:t>
      </w:r>
      <w:r w:rsidR="004B68BD" w:rsidRPr="00231003">
        <w:rPr>
          <w:lang w:val="en-US"/>
        </w:rPr>
        <w:t>(</w:t>
      </w:r>
      <w:r w:rsidRPr="00231003">
        <w:rPr>
          <w:lang w:val="en-US"/>
        </w:rPr>
        <w:t>2013</w:t>
      </w:r>
      <w:r w:rsidR="004B68BD" w:rsidRPr="00231003">
        <w:rPr>
          <w:lang w:val="en-US"/>
        </w:rPr>
        <w:t>)</w:t>
      </w:r>
      <w:r w:rsidRPr="00231003">
        <w:rPr>
          <w:lang w:val="en-US"/>
        </w:rPr>
        <w:t xml:space="preserve">. </w:t>
      </w:r>
      <w:r w:rsidRPr="007967E7">
        <w:rPr>
          <w:lang w:val="en-US"/>
        </w:rPr>
        <w:t xml:space="preserve">Managing a culturally diverse workforce: Diversity perspectives in organizations. </w:t>
      </w:r>
      <w:r w:rsidRPr="007967E7">
        <w:rPr>
          <w:i/>
          <w:lang w:val="en-US"/>
        </w:rPr>
        <w:t>International Journal of Intercultural Relations, 37</w:t>
      </w:r>
      <w:r w:rsidR="001E54BF" w:rsidRPr="007967E7">
        <w:rPr>
          <w:lang w:val="en-US"/>
        </w:rPr>
        <w:t>(2)</w:t>
      </w:r>
      <w:r w:rsidR="004F309D" w:rsidRPr="007967E7">
        <w:rPr>
          <w:lang w:val="en-US"/>
        </w:rPr>
        <w:t>,</w:t>
      </w:r>
      <w:r w:rsidRPr="007967E7">
        <w:rPr>
          <w:lang w:val="en-US"/>
        </w:rPr>
        <w:t xml:space="preserve"> 159-175.</w:t>
      </w:r>
    </w:p>
    <w:p w14:paraId="21AC6BE8" w14:textId="39323EA8" w:rsidR="00A73D5E" w:rsidRPr="007967E7" w:rsidRDefault="00A73D5E" w:rsidP="00F67B65">
      <w:pPr>
        <w:pStyle w:val="APAReferences"/>
        <w:rPr>
          <w:rFonts w:eastAsiaTheme="minorEastAsia"/>
          <w:lang w:val="en-US" w:eastAsia="en-US"/>
        </w:rPr>
      </w:pPr>
      <w:r w:rsidRPr="007967E7">
        <w:rPr>
          <w:rFonts w:eastAsiaTheme="minorEastAsia"/>
          <w:lang w:val="en-US" w:eastAsia="en-US"/>
        </w:rPr>
        <w:t xml:space="preserve">Preacher, K. J., Rucker, D. D., &amp; Hayes, A. F. </w:t>
      </w:r>
      <w:r w:rsidR="00B900C1" w:rsidRPr="007967E7">
        <w:rPr>
          <w:rFonts w:eastAsiaTheme="minorEastAsia"/>
          <w:lang w:val="en-US" w:eastAsia="en-US"/>
        </w:rPr>
        <w:t>(</w:t>
      </w:r>
      <w:r w:rsidRPr="007967E7">
        <w:rPr>
          <w:rFonts w:eastAsiaTheme="minorEastAsia"/>
          <w:lang w:val="en-US" w:eastAsia="en-US"/>
        </w:rPr>
        <w:t>2007</w:t>
      </w:r>
      <w:r w:rsidR="00B900C1" w:rsidRPr="007967E7">
        <w:rPr>
          <w:rFonts w:eastAsiaTheme="minorEastAsia"/>
          <w:lang w:val="en-US" w:eastAsia="en-US"/>
        </w:rPr>
        <w:t>)</w:t>
      </w:r>
      <w:r w:rsidRPr="007967E7">
        <w:rPr>
          <w:rFonts w:eastAsiaTheme="minorEastAsia"/>
          <w:lang w:val="en-US" w:eastAsia="en-US"/>
        </w:rPr>
        <w:t xml:space="preserve">. Addressing moderated mediation hypotheses: Theory, methods, and prescriptions. </w:t>
      </w:r>
      <w:r w:rsidRPr="007967E7">
        <w:rPr>
          <w:rFonts w:eastAsiaTheme="minorEastAsia"/>
          <w:bCs/>
          <w:i/>
          <w:iCs/>
          <w:lang w:val="en-US" w:eastAsia="en-US"/>
        </w:rPr>
        <w:t>Multivariate Behavioral Research</w:t>
      </w:r>
      <w:r w:rsidR="00F301CA" w:rsidRPr="007967E7">
        <w:rPr>
          <w:rFonts w:eastAsiaTheme="minorEastAsia"/>
          <w:i/>
          <w:lang w:val="en-US" w:eastAsia="en-US"/>
        </w:rPr>
        <w:t>, 42</w:t>
      </w:r>
      <w:r w:rsidR="008F1B9C" w:rsidRPr="007967E7">
        <w:rPr>
          <w:rFonts w:eastAsiaTheme="minorEastAsia"/>
          <w:lang w:val="en-US" w:eastAsia="en-US"/>
        </w:rPr>
        <w:t>(1)</w:t>
      </w:r>
      <w:r w:rsidR="00A678D0" w:rsidRPr="007967E7">
        <w:rPr>
          <w:rFonts w:eastAsiaTheme="minorEastAsia"/>
          <w:lang w:val="en-US" w:eastAsia="en-US"/>
        </w:rPr>
        <w:t>,</w:t>
      </w:r>
      <w:r w:rsidRPr="007967E7">
        <w:rPr>
          <w:rFonts w:eastAsiaTheme="minorEastAsia"/>
          <w:lang w:val="en-US" w:eastAsia="en-US"/>
        </w:rPr>
        <w:t xml:space="preserve"> 185-227.</w:t>
      </w:r>
    </w:p>
    <w:p w14:paraId="6C3C2CC8" w14:textId="187015B4" w:rsidR="00DB204B" w:rsidRPr="007967E7" w:rsidRDefault="00DB204B" w:rsidP="00F67B65">
      <w:pPr>
        <w:pStyle w:val="APAReferences"/>
        <w:rPr>
          <w:lang w:val="en-US"/>
        </w:rPr>
      </w:pPr>
      <w:r w:rsidRPr="00965B41">
        <w:rPr>
          <w:lang w:val="en-US"/>
        </w:rPr>
        <w:t xml:space="preserve">Robinson, S. L., &amp; Bennett, R. J. </w:t>
      </w:r>
      <w:r w:rsidR="001F62B8" w:rsidRPr="00965B41">
        <w:rPr>
          <w:lang w:val="en-US"/>
        </w:rPr>
        <w:t>(</w:t>
      </w:r>
      <w:r w:rsidRPr="00965B41">
        <w:rPr>
          <w:lang w:val="en-US"/>
        </w:rPr>
        <w:t>1995</w:t>
      </w:r>
      <w:r w:rsidR="001F62B8" w:rsidRPr="00965B41">
        <w:rPr>
          <w:lang w:val="en-US"/>
        </w:rPr>
        <w:t>)</w:t>
      </w:r>
      <w:r w:rsidRPr="00965B41">
        <w:rPr>
          <w:lang w:val="en-US"/>
        </w:rPr>
        <w:t xml:space="preserve">. </w:t>
      </w:r>
      <w:r w:rsidRPr="007967E7">
        <w:rPr>
          <w:lang w:val="en-US"/>
        </w:rPr>
        <w:t xml:space="preserve">A typology of deviant workplace behaviors: A multidimensional scaling study. </w:t>
      </w:r>
      <w:r w:rsidRPr="007967E7">
        <w:rPr>
          <w:i/>
          <w:lang w:val="en-US"/>
        </w:rPr>
        <w:t>Academy of Management Journal, 38</w:t>
      </w:r>
      <w:r w:rsidR="00777096" w:rsidRPr="007967E7">
        <w:rPr>
          <w:lang w:val="en-US"/>
        </w:rPr>
        <w:t>(2)</w:t>
      </w:r>
      <w:r w:rsidR="00222883" w:rsidRPr="007967E7">
        <w:rPr>
          <w:lang w:val="en-US"/>
        </w:rPr>
        <w:t>,</w:t>
      </w:r>
      <w:r w:rsidRPr="007967E7">
        <w:rPr>
          <w:lang w:val="en-US"/>
        </w:rPr>
        <w:t xml:space="preserve"> 555-572.</w:t>
      </w:r>
    </w:p>
    <w:p w14:paraId="5B8EDC22" w14:textId="44251F81" w:rsidR="00DB204B" w:rsidRPr="007967E7" w:rsidRDefault="00DB204B" w:rsidP="00F67B65">
      <w:pPr>
        <w:pStyle w:val="APAReferences"/>
        <w:rPr>
          <w:lang w:val="en-US"/>
        </w:rPr>
      </w:pPr>
      <w:r w:rsidRPr="007967E7">
        <w:rPr>
          <w:lang w:val="en-US"/>
        </w:rPr>
        <w:t>Ruiz-Palomino, P., &amp; Martínez-Ca</w:t>
      </w:r>
      <m:oMath>
        <m:acc>
          <m:accPr>
            <m:chr m:val="̃"/>
            <m:ctrlPr>
              <w:rPr>
                <w:rFonts w:ascii="Cambria Math" w:hAnsi="Cambria Math"/>
                <w:lang w:val="en-US"/>
              </w:rPr>
            </m:ctrlPr>
          </m:accPr>
          <m:e>
            <m:r>
              <m:rPr>
                <m:sty m:val="p"/>
              </m:rPr>
              <w:rPr>
                <w:rFonts w:ascii="Cambria Math" w:hAnsi="Cambria Math"/>
                <w:lang w:val="en-US"/>
              </w:rPr>
              <m:t>n</m:t>
            </m:r>
          </m:e>
        </m:acc>
      </m:oMath>
      <w:r w:rsidRPr="007967E7">
        <w:rPr>
          <w:lang w:val="en-US"/>
        </w:rPr>
        <w:t xml:space="preserve">as, R. </w:t>
      </w:r>
      <w:r w:rsidR="00012CB6" w:rsidRPr="007967E7">
        <w:rPr>
          <w:lang w:val="en-US"/>
        </w:rPr>
        <w:t>(</w:t>
      </w:r>
      <w:r w:rsidRPr="007967E7">
        <w:rPr>
          <w:lang w:val="en-US"/>
        </w:rPr>
        <w:t>2014</w:t>
      </w:r>
      <w:r w:rsidR="00012CB6" w:rsidRPr="007967E7">
        <w:rPr>
          <w:lang w:val="en-US"/>
        </w:rPr>
        <w:t>)</w:t>
      </w:r>
      <w:r w:rsidRPr="007967E7">
        <w:rPr>
          <w:lang w:val="en-US"/>
        </w:rPr>
        <w:t xml:space="preserve">. Ethical culture, ethical intent, and organizational citizenship behavior: The moderating and mediating role of person–organization fit. </w:t>
      </w:r>
      <w:r w:rsidRPr="00AF1AE9">
        <w:rPr>
          <w:i/>
          <w:lang w:val="en-US"/>
        </w:rPr>
        <w:t>J</w:t>
      </w:r>
      <w:r w:rsidRPr="007967E7">
        <w:rPr>
          <w:i/>
          <w:lang w:val="en-US"/>
        </w:rPr>
        <w:t>ournal of Business Ethics, 120</w:t>
      </w:r>
      <w:r w:rsidR="00F4723C" w:rsidRPr="007967E7">
        <w:rPr>
          <w:lang w:val="en-US"/>
        </w:rPr>
        <w:t>(1)</w:t>
      </w:r>
      <w:r w:rsidR="001540BA" w:rsidRPr="007967E7">
        <w:rPr>
          <w:lang w:val="en-US"/>
        </w:rPr>
        <w:t>,</w:t>
      </w:r>
      <w:r w:rsidRPr="007967E7">
        <w:rPr>
          <w:lang w:val="en-US"/>
        </w:rPr>
        <w:t xml:space="preserve"> 95-104.</w:t>
      </w:r>
    </w:p>
    <w:p w14:paraId="5CC3FEA7" w14:textId="32ECF486" w:rsidR="00091787" w:rsidRPr="007967E7" w:rsidRDefault="00DB204B" w:rsidP="00091787">
      <w:pPr>
        <w:pStyle w:val="APAReferences"/>
        <w:rPr>
          <w:lang w:val="en-US"/>
        </w:rPr>
      </w:pPr>
      <w:r w:rsidRPr="007967E7">
        <w:rPr>
          <w:lang w:val="en-US"/>
        </w:rPr>
        <w:t xml:space="preserve">Sackett, P. R., Berry, C. M., Wiemann, S. A., &amp; Laczo, R. M. </w:t>
      </w:r>
      <w:r w:rsidR="00952EC3" w:rsidRPr="007967E7">
        <w:rPr>
          <w:lang w:val="en-US"/>
        </w:rPr>
        <w:t>(</w:t>
      </w:r>
      <w:r w:rsidRPr="007967E7">
        <w:rPr>
          <w:lang w:val="en-US"/>
        </w:rPr>
        <w:t>20</w:t>
      </w:r>
      <w:r w:rsidR="00713933" w:rsidRPr="007967E7">
        <w:rPr>
          <w:lang w:val="en-US"/>
        </w:rPr>
        <w:t>06</w:t>
      </w:r>
      <w:r w:rsidR="00952EC3" w:rsidRPr="007967E7">
        <w:rPr>
          <w:lang w:val="en-US"/>
        </w:rPr>
        <w:t>)</w:t>
      </w:r>
      <w:r w:rsidRPr="007967E7">
        <w:rPr>
          <w:lang w:val="en-US"/>
        </w:rPr>
        <w:t xml:space="preserve">. Citizenship and counterproductive behavior: Clarifying relations between the two domains. </w:t>
      </w:r>
      <w:r w:rsidRPr="007967E7">
        <w:rPr>
          <w:i/>
          <w:lang w:val="en-US"/>
        </w:rPr>
        <w:t>Human Performance, 19</w:t>
      </w:r>
      <w:r w:rsidR="000707AC" w:rsidRPr="007967E7">
        <w:rPr>
          <w:lang w:val="en-US"/>
        </w:rPr>
        <w:t>(4)</w:t>
      </w:r>
      <w:r w:rsidR="004907A3" w:rsidRPr="007967E7">
        <w:rPr>
          <w:i/>
          <w:lang w:val="en-US"/>
        </w:rPr>
        <w:t>,</w:t>
      </w:r>
      <w:r w:rsidRPr="007967E7">
        <w:rPr>
          <w:lang w:val="en-US"/>
        </w:rPr>
        <w:t xml:space="preserve"> 441-464.</w:t>
      </w:r>
    </w:p>
    <w:p w14:paraId="4DBB23BA" w14:textId="48CC9E02" w:rsidR="00725E7B" w:rsidRPr="00725E7B" w:rsidRDefault="00725E7B" w:rsidP="00A25510">
      <w:pPr>
        <w:pStyle w:val="APAReferences"/>
        <w:rPr>
          <w:lang w:val="en-US"/>
        </w:rPr>
      </w:pPr>
      <w:r w:rsidRPr="0019105B">
        <w:rPr>
          <w:iCs/>
          <w:lang w:val="en"/>
        </w:rPr>
        <w:t>Samovar</w:t>
      </w:r>
      <w:r>
        <w:rPr>
          <w:iCs/>
          <w:lang w:val="en"/>
        </w:rPr>
        <w:t xml:space="preserve">, L. A., </w:t>
      </w:r>
      <w:r w:rsidRPr="0019105B">
        <w:rPr>
          <w:iCs/>
          <w:lang w:val="en"/>
        </w:rPr>
        <w:t>Porter</w:t>
      </w:r>
      <w:r>
        <w:rPr>
          <w:iCs/>
          <w:lang w:val="en"/>
        </w:rPr>
        <w:t>, R. E.,</w:t>
      </w:r>
      <w:r w:rsidR="00014FD0">
        <w:rPr>
          <w:iCs/>
          <w:lang w:val="en"/>
        </w:rPr>
        <w:t xml:space="preserve"> &amp;</w:t>
      </w:r>
      <w:r w:rsidRPr="0019105B">
        <w:rPr>
          <w:iCs/>
          <w:lang w:val="en"/>
        </w:rPr>
        <w:t xml:space="preserve"> McDaniel</w:t>
      </w:r>
      <w:r>
        <w:rPr>
          <w:iCs/>
          <w:lang w:val="en"/>
        </w:rPr>
        <w:t>, E. R.</w:t>
      </w:r>
      <w:r w:rsidRPr="0019105B">
        <w:rPr>
          <w:iCs/>
          <w:lang w:val="en"/>
        </w:rPr>
        <w:t xml:space="preserve"> (2011). </w:t>
      </w:r>
      <w:r w:rsidR="00FE2508" w:rsidRPr="0019105B">
        <w:rPr>
          <w:i/>
          <w:iCs/>
          <w:lang w:val="en"/>
        </w:rPr>
        <w:t>Intercultural communication: A reader</w:t>
      </w:r>
      <w:r w:rsidR="00FE2508" w:rsidRPr="00FE321D">
        <w:rPr>
          <w:iCs/>
          <w:lang w:val="en"/>
        </w:rPr>
        <w:t xml:space="preserve">. </w:t>
      </w:r>
      <w:r w:rsidR="004F40F4">
        <w:rPr>
          <w:iCs/>
          <w:lang w:val="en"/>
        </w:rPr>
        <w:t>Boston, MA: W</w:t>
      </w:r>
      <w:r w:rsidR="00A13712">
        <w:rPr>
          <w:iCs/>
          <w:lang w:val="en"/>
        </w:rPr>
        <w:t>a</w:t>
      </w:r>
      <w:r w:rsidR="004F40F4">
        <w:rPr>
          <w:iCs/>
          <w:lang w:val="en"/>
        </w:rPr>
        <w:t xml:space="preserve">dsworth </w:t>
      </w:r>
      <w:r w:rsidRPr="0019105B">
        <w:rPr>
          <w:iCs/>
          <w:lang w:val="en"/>
        </w:rPr>
        <w:t>Cengage Learning.</w:t>
      </w:r>
      <w:r w:rsidRPr="00725E7B">
        <w:rPr>
          <w:lang w:val="en-US"/>
        </w:rPr>
        <w:t xml:space="preserve"> </w:t>
      </w:r>
    </w:p>
    <w:p w14:paraId="2DAEAC02" w14:textId="5B65069A" w:rsidR="00A25510" w:rsidRPr="007967E7" w:rsidRDefault="00A25510" w:rsidP="00A25510">
      <w:pPr>
        <w:pStyle w:val="APAReferences"/>
        <w:rPr>
          <w:lang w:val="en-US"/>
        </w:rPr>
      </w:pPr>
      <w:r w:rsidRPr="007967E7">
        <w:rPr>
          <w:lang w:val="en-US"/>
        </w:rPr>
        <w:t xml:space="preserve">Schmitt, N. (1994). Method bias: The importance of theory and measurement. </w:t>
      </w:r>
      <w:r w:rsidRPr="007967E7">
        <w:rPr>
          <w:i/>
          <w:lang w:val="en-US"/>
        </w:rPr>
        <w:t>Journal of Organizational Behavior</w:t>
      </w:r>
      <w:r w:rsidRPr="007967E7">
        <w:rPr>
          <w:lang w:val="en-US"/>
        </w:rPr>
        <w:t xml:space="preserve">, </w:t>
      </w:r>
      <w:r w:rsidRPr="007967E7">
        <w:rPr>
          <w:i/>
          <w:lang w:val="en-US"/>
        </w:rPr>
        <w:t>15</w:t>
      </w:r>
      <w:r w:rsidR="001E5F83">
        <w:rPr>
          <w:lang w:val="en-US"/>
        </w:rPr>
        <w:t>(5)</w:t>
      </w:r>
      <w:r w:rsidRPr="007967E7">
        <w:rPr>
          <w:lang w:val="en-US"/>
        </w:rPr>
        <w:t>, 393-398.</w:t>
      </w:r>
    </w:p>
    <w:p w14:paraId="7416C968" w14:textId="3660CB89" w:rsidR="00F31C90" w:rsidRPr="007967E7" w:rsidRDefault="00F31C90" w:rsidP="00091787">
      <w:pPr>
        <w:pStyle w:val="APAReferences"/>
        <w:rPr>
          <w:lang w:val="en-US"/>
        </w:rPr>
      </w:pPr>
      <w:r w:rsidRPr="007967E7">
        <w:rPr>
          <w:lang w:val="en-US"/>
        </w:rPr>
        <w:t xml:space="preserve">Schwartz, M. S. (2005). Universal moral values for corporate codes of ethics. </w:t>
      </w:r>
      <w:r w:rsidRPr="007967E7">
        <w:rPr>
          <w:i/>
          <w:lang w:val="en-US"/>
        </w:rPr>
        <w:t>Journal of Business Ethics, 59</w:t>
      </w:r>
      <w:r w:rsidR="00577597" w:rsidRPr="007967E7">
        <w:rPr>
          <w:lang w:val="en-US"/>
        </w:rPr>
        <w:t>(1)</w:t>
      </w:r>
      <w:r w:rsidRPr="007967E7">
        <w:rPr>
          <w:lang w:val="en-US"/>
        </w:rPr>
        <w:t>, 27-44.</w:t>
      </w:r>
    </w:p>
    <w:p w14:paraId="784165CA" w14:textId="5BC18103" w:rsidR="00F31C90" w:rsidRPr="007967E7" w:rsidRDefault="00893FE4" w:rsidP="00F31C90">
      <w:pPr>
        <w:pStyle w:val="APAReferences"/>
        <w:rPr>
          <w:lang w:val="en-US"/>
        </w:rPr>
      </w:pPr>
      <w:r w:rsidRPr="007967E7">
        <w:rPr>
          <w:lang w:val="en-US"/>
        </w:rPr>
        <w:t xml:space="preserve">Schwartz, S. H. (1994). Are there universal aspects in the content and structure of values? </w:t>
      </w:r>
      <w:r w:rsidRPr="007967E7">
        <w:rPr>
          <w:i/>
          <w:lang w:val="en-US"/>
        </w:rPr>
        <w:t>Journal of Social Issues, 50</w:t>
      </w:r>
      <w:r w:rsidR="001C2934" w:rsidRPr="007967E7">
        <w:rPr>
          <w:lang w:val="en-US"/>
        </w:rPr>
        <w:t>(4)</w:t>
      </w:r>
      <w:r w:rsidRPr="007967E7">
        <w:rPr>
          <w:lang w:val="en-US"/>
        </w:rPr>
        <w:t>, 19-45.</w:t>
      </w:r>
    </w:p>
    <w:p w14:paraId="372CF88E" w14:textId="78727F24" w:rsidR="00423F62" w:rsidRPr="007967E7" w:rsidRDefault="00423F62" w:rsidP="00091787">
      <w:pPr>
        <w:pStyle w:val="APAReferences"/>
        <w:rPr>
          <w:lang w:val="en-US"/>
        </w:rPr>
      </w:pPr>
      <w:r w:rsidRPr="007967E7">
        <w:rPr>
          <w:rFonts w:eastAsiaTheme="minorEastAsia"/>
          <w:lang w:val="en-US" w:eastAsia="en-US"/>
        </w:rPr>
        <w:lastRenderedPageBreak/>
        <w:t xml:space="preserve">Shadish, W. R., Cook, T. D., &amp; Campbell, D. T. </w:t>
      </w:r>
      <w:r w:rsidR="00091787" w:rsidRPr="007967E7">
        <w:rPr>
          <w:rFonts w:eastAsiaTheme="minorEastAsia"/>
          <w:lang w:val="en-US" w:eastAsia="en-US"/>
        </w:rPr>
        <w:t>(</w:t>
      </w:r>
      <w:r w:rsidRPr="007967E7">
        <w:rPr>
          <w:rFonts w:eastAsiaTheme="minorEastAsia"/>
          <w:lang w:val="en-US" w:eastAsia="en-US"/>
        </w:rPr>
        <w:t>2002</w:t>
      </w:r>
      <w:r w:rsidR="00091787" w:rsidRPr="007967E7">
        <w:rPr>
          <w:rFonts w:eastAsiaTheme="minorEastAsia"/>
          <w:lang w:val="en-US" w:eastAsia="en-US"/>
        </w:rPr>
        <w:t>)</w:t>
      </w:r>
      <w:r w:rsidRPr="007967E7">
        <w:rPr>
          <w:rFonts w:eastAsiaTheme="minorEastAsia"/>
          <w:lang w:val="en-US" w:eastAsia="en-US"/>
        </w:rPr>
        <w:t xml:space="preserve">. </w:t>
      </w:r>
      <w:r w:rsidR="00091787" w:rsidRPr="007967E7">
        <w:rPr>
          <w:rFonts w:eastAsiaTheme="minorEastAsia"/>
          <w:i/>
          <w:iCs/>
          <w:lang w:val="en-US" w:eastAsia="en-US"/>
        </w:rPr>
        <w:t>Experimental and q</w:t>
      </w:r>
      <w:r w:rsidRPr="007967E7">
        <w:rPr>
          <w:rFonts w:eastAsiaTheme="minorEastAsia"/>
          <w:i/>
          <w:iCs/>
          <w:lang w:val="en-US" w:eastAsia="en-US"/>
        </w:rPr>
        <w:t xml:space="preserve">uasi-experimental </w:t>
      </w:r>
      <w:r w:rsidR="00091787" w:rsidRPr="007967E7">
        <w:rPr>
          <w:rFonts w:eastAsiaTheme="minorEastAsia"/>
          <w:i/>
          <w:iCs/>
          <w:lang w:val="en-US" w:eastAsia="en-US"/>
        </w:rPr>
        <w:t>designs for generalized causal i</w:t>
      </w:r>
      <w:r w:rsidRPr="007967E7">
        <w:rPr>
          <w:rFonts w:eastAsiaTheme="minorEastAsia"/>
          <w:i/>
          <w:iCs/>
          <w:lang w:val="en-US" w:eastAsia="en-US"/>
        </w:rPr>
        <w:t>nference</w:t>
      </w:r>
      <w:r w:rsidRPr="007967E7">
        <w:rPr>
          <w:rFonts w:eastAsiaTheme="minorEastAsia"/>
          <w:i/>
          <w:lang w:val="en-US" w:eastAsia="en-US"/>
        </w:rPr>
        <w:t>.</w:t>
      </w:r>
      <w:r w:rsidRPr="007967E7">
        <w:rPr>
          <w:rFonts w:eastAsiaTheme="minorEastAsia"/>
          <w:lang w:val="en-US" w:eastAsia="en-US"/>
        </w:rPr>
        <w:t xml:space="preserve"> Boston, MA: Houghton Mifflin.</w:t>
      </w:r>
    </w:p>
    <w:p w14:paraId="193B9990" w14:textId="2352E981" w:rsidR="00DB204B" w:rsidRPr="007967E7" w:rsidRDefault="00DB204B" w:rsidP="00F67B65">
      <w:pPr>
        <w:pStyle w:val="APAReferences"/>
        <w:rPr>
          <w:lang w:val="en-US"/>
        </w:rPr>
      </w:pPr>
      <w:r w:rsidRPr="007967E7">
        <w:rPr>
          <w:lang w:val="en-US"/>
        </w:rPr>
        <w:t xml:space="preserve">Shin, Y. </w:t>
      </w:r>
      <w:r w:rsidR="002C591F" w:rsidRPr="007967E7">
        <w:rPr>
          <w:lang w:val="en-US"/>
        </w:rPr>
        <w:t>(</w:t>
      </w:r>
      <w:r w:rsidRPr="007967E7">
        <w:rPr>
          <w:lang w:val="en-US"/>
        </w:rPr>
        <w:t>201</w:t>
      </w:r>
      <w:r w:rsidR="002A3F58" w:rsidRPr="007967E7">
        <w:rPr>
          <w:lang w:val="en-US"/>
        </w:rPr>
        <w:t>2</w:t>
      </w:r>
      <w:r w:rsidR="002C591F" w:rsidRPr="007967E7">
        <w:rPr>
          <w:lang w:val="en-US"/>
        </w:rPr>
        <w:t>)</w:t>
      </w:r>
      <w:r w:rsidRPr="007967E7">
        <w:rPr>
          <w:lang w:val="en-US"/>
        </w:rPr>
        <w:t xml:space="preserve">. CEO ethical leadership, ethical climate, climate strength, and collective organizational citizenship behavior. </w:t>
      </w:r>
      <w:r w:rsidRPr="007967E7">
        <w:rPr>
          <w:i/>
          <w:lang w:val="en-US"/>
        </w:rPr>
        <w:t>Journal of Business Ethics, 108</w:t>
      </w:r>
      <w:r w:rsidR="00A43ECA" w:rsidRPr="007967E7">
        <w:rPr>
          <w:lang w:val="en-US"/>
        </w:rPr>
        <w:t>(3)</w:t>
      </w:r>
      <w:r w:rsidR="008041ED" w:rsidRPr="007967E7">
        <w:rPr>
          <w:lang w:val="en-US"/>
        </w:rPr>
        <w:t>,</w:t>
      </w:r>
      <w:r w:rsidRPr="007967E7">
        <w:rPr>
          <w:lang w:val="en-US"/>
        </w:rPr>
        <w:t xml:space="preserve"> 299-312.</w:t>
      </w:r>
    </w:p>
    <w:p w14:paraId="091E8F44" w14:textId="112F56FA" w:rsidR="00576864" w:rsidRPr="007967E7" w:rsidRDefault="00576864" w:rsidP="00F67B65">
      <w:pPr>
        <w:pStyle w:val="APAReferences"/>
        <w:rPr>
          <w:lang w:val="en-US"/>
        </w:rPr>
      </w:pPr>
      <w:r w:rsidRPr="007967E7">
        <w:rPr>
          <w:lang w:val="en-US"/>
        </w:rPr>
        <w:t xml:space="preserve">Shore, L. M., Randel, A. E., Chung, B. G., Dean, M. A., Ehrhart, K. H., &amp; Singh, G. (2011). Inclusion and diversity in work groups: A review and model for future research. </w:t>
      </w:r>
      <w:r w:rsidRPr="007967E7">
        <w:rPr>
          <w:i/>
          <w:lang w:val="en-US"/>
        </w:rPr>
        <w:t>Journal of Management, 37</w:t>
      </w:r>
      <w:r w:rsidR="005A5F81" w:rsidRPr="007967E7">
        <w:rPr>
          <w:lang w:val="en-US"/>
        </w:rPr>
        <w:t>(4)</w:t>
      </w:r>
      <w:r w:rsidRPr="007967E7">
        <w:rPr>
          <w:lang w:val="en-US"/>
        </w:rPr>
        <w:t>, 1262-1289.</w:t>
      </w:r>
    </w:p>
    <w:p w14:paraId="47096076" w14:textId="693C916D" w:rsidR="007967E7" w:rsidRPr="007967E7" w:rsidRDefault="007967E7" w:rsidP="00F67B65">
      <w:pPr>
        <w:pStyle w:val="APAReferences"/>
        <w:rPr>
          <w:lang w:val="en-US"/>
        </w:rPr>
      </w:pPr>
      <w:r w:rsidRPr="007967E7">
        <w:rPr>
          <w:lang w:val="en-US"/>
        </w:rPr>
        <w:t xml:space="preserve">Sims, R. L. (1992). The challenge of ethical behavior in organizations. </w:t>
      </w:r>
      <w:r w:rsidRPr="00006E66">
        <w:rPr>
          <w:i/>
          <w:lang w:val="en-US"/>
        </w:rPr>
        <w:t>Journal of Business Ethics</w:t>
      </w:r>
      <w:r w:rsidR="00E5005C" w:rsidRPr="00006E66">
        <w:rPr>
          <w:i/>
          <w:lang w:val="en-US"/>
        </w:rPr>
        <w:t>, 11</w:t>
      </w:r>
      <w:r w:rsidR="00E5005C">
        <w:rPr>
          <w:lang w:val="en-US"/>
        </w:rPr>
        <w:t>(7), 505-513.</w:t>
      </w:r>
    </w:p>
    <w:p w14:paraId="7E3EDB54" w14:textId="78041508" w:rsidR="00431F47" w:rsidRPr="007967E7" w:rsidRDefault="00431F47" w:rsidP="00F67B65">
      <w:pPr>
        <w:pStyle w:val="APAReferences"/>
        <w:rPr>
          <w:shd w:val="clear" w:color="auto" w:fill="FFFFFF"/>
          <w:lang w:val="en-US"/>
        </w:rPr>
      </w:pPr>
      <w:r w:rsidRPr="007967E7">
        <w:rPr>
          <w:shd w:val="clear" w:color="auto" w:fill="FFFFFF"/>
          <w:lang w:val="en-US"/>
        </w:rPr>
        <w:t xml:space="preserve">Sims, R. L., &amp; Keon, T. L. </w:t>
      </w:r>
      <w:r w:rsidR="00A01E0F" w:rsidRPr="007967E7">
        <w:rPr>
          <w:shd w:val="clear" w:color="auto" w:fill="FFFFFF"/>
          <w:lang w:val="en-US"/>
        </w:rPr>
        <w:t>(</w:t>
      </w:r>
      <w:r w:rsidRPr="007967E7">
        <w:rPr>
          <w:shd w:val="clear" w:color="auto" w:fill="FFFFFF"/>
          <w:lang w:val="en-US"/>
        </w:rPr>
        <w:t>1997</w:t>
      </w:r>
      <w:r w:rsidR="00A01E0F" w:rsidRPr="007967E7">
        <w:rPr>
          <w:shd w:val="clear" w:color="auto" w:fill="FFFFFF"/>
          <w:lang w:val="en-US"/>
        </w:rPr>
        <w:t>)</w:t>
      </w:r>
      <w:r w:rsidRPr="007967E7">
        <w:rPr>
          <w:shd w:val="clear" w:color="auto" w:fill="FFFFFF"/>
          <w:lang w:val="en-US"/>
        </w:rPr>
        <w:t>. Ethical work climate as a factor in the development of person-organization fit.</w:t>
      </w:r>
      <w:r w:rsidR="00732477" w:rsidRPr="007967E7">
        <w:rPr>
          <w:rStyle w:val="apple-converted-space"/>
          <w:shd w:val="clear" w:color="auto" w:fill="FFFFFF"/>
          <w:lang w:val="en-US"/>
        </w:rPr>
        <w:t xml:space="preserve"> </w:t>
      </w:r>
      <w:r w:rsidRPr="007967E7">
        <w:rPr>
          <w:i/>
          <w:iCs/>
          <w:shd w:val="clear" w:color="auto" w:fill="FFFFFF"/>
          <w:lang w:val="en-US"/>
        </w:rPr>
        <w:t>Journal of Business Ethics</w:t>
      </w:r>
      <w:r w:rsidRPr="007967E7">
        <w:rPr>
          <w:i/>
          <w:shd w:val="clear" w:color="auto" w:fill="FFFFFF"/>
          <w:lang w:val="en-US"/>
        </w:rPr>
        <w:t>,</w:t>
      </w:r>
      <w:r w:rsidR="00732477" w:rsidRPr="007967E7">
        <w:rPr>
          <w:rStyle w:val="apple-converted-space"/>
          <w:i/>
          <w:shd w:val="clear" w:color="auto" w:fill="FFFFFF"/>
          <w:lang w:val="en-US"/>
        </w:rPr>
        <w:t xml:space="preserve"> </w:t>
      </w:r>
      <w:r w:rsidRPr="007967E7">
        <w:rPr>
          <w:i/>
          <w:iCs/>
          <w:shd w:val="clear" w:color="auto" w:fill="FFFFFF"/>
          <w:lang w:val="en-US"/>
        </w:rPr>
        <w:t>16</w:t>
      </w:r>
      <w:r w:rsidR="00C145BA" w:rsidRPr="007967E7">
        <w:rPr>
          <w:iCs/>
          <w:shd w:val="clear" w:color="auto" w:fill="FFFFFF"/>
          <w:lang w:val="en-US"/>
        </w:rPr>
        <w:t>(11)</w:t>
      </w:r>
      <w:r w:rsidR="00E33C0C" w:rsidRPr="007967E7">
        <w:rPr>
          <w:shd w:val="clear" w:color="auto" w:fill="FFFFFF"/>
          <w:lang w:val="en-US"/>
        </w:rPr>
        <w:t>,</w:t>
      </w:r>
      <w:r w:rsidRPr="007967E7">
        <w:rPr>
          <w:shd w:val="clear" w:color="auto" w:fill="FFFFFF"/>
          <w:lang w:val="en-US"/>
        </w:rPr>
        <w:t xml:space="preserve"> 1095-1105.</w:t>
      </w:r>
    </w:p>
    <w:p w14:paraId="044D347B" w14:textId="6E58B017" w:rsidR="005746D8" w:rsidRPr="007967E7" w:rsidRDefault="005746D8" w:rsidP="00F67B65">
      <w:pPr>
        <w:pStyle w:val="APAReferences"/>
        <w:rPr>
          <w:shd w:val="clear" w:color="auto" w:fill="FFFFFF"/>
          <w:lang w:val="en-US"/>
        </w:rPr>
      </w:pPr>
      <w:r w:rsidRPr="007967E7">
        <w:rPr>
          <w:shd w:val="clear" w:color="auto" w:fill="FFFFFF"/>
          <w:lang w:val="en-US"/>
        </w:rPr>
        <w:t xml:space="preserve">Sims, R. L., &amp; Kroeck, G. (1994). The influence of ethical fit on employee satisfaction, commitment and turnover. </w:t>
      </w:r>
      <w:r w:rsidRPr="007967E7">
        <w:rPr>
          <w:i/>
          <w:shd w:val="clear" w:color="auto" w:fill="FFFFFF"/>
          <w:lang w:val="en-US"/>
        </w:rPr>
        <w:t>Journal of Business Ethics, 13</w:t>
      </w:r>
      <w:r w:rsidR="00C3349E" w:rsidRPr="007967E7">
        <w:rPr>
          <w:shd w:val="clear" w:color="auto" w:fill="FFFFFF"/>
          <w:lang w:val="en-US"/>
        </w:rPr>
        <w:t>(12)</w:t>
      </w:r>
      <w:r w:rsidR="00D40150" w:rsidRPr="007967E7">
        <w:rPr>
          <w:shd w:val="clear" w:color="auto" w:fill="FFFFFF"/>
          <w:lang w:val="en-US"/>
        </w:rPr>
        <w:t>, 939-947.</w:t>
      </w:r>
    </w:p>
    <w:p w14:paraId="1E7EEAE1" w14:textId="19DCF649" w:rsidR="00DB204B" w:rsidRPr="007967E7" w:rsidRDefault="00DB204B" w:rsidP="00F67B65">
      <w:pPr>
        <w:pStyle w:val="APAReferences"/>
        <w:rPr>
          <w:lang w:val="en-US"/>
        </w:rPr>
      </w:pPr>
      <w:r w:rsidRPr="007967E7">
        <w:rPr>
          <w:lang w:val="en-US"/>
        </w:rPr>
        <w:t xml:space="preserve">Solomon, R. C. </w:t>
      </w:r>
      <w:r w:rsidR="00071DEA" w:rsidRPr="007967E7">
        <w:rPr>
          <w:lang w:val="en-US"/>
        </w:rPr>
        <w:t>(</w:t>
      </w:r>
      <w:r w:rsidRPr="007967E7">
        <w:rPr>
          <w:lang w:val="en-US"/>
        </w:rPr>
        <w:t>1992</w:t>
      </w:r>
      <w:r w:rsidR="00071DEA" w:rsidRPr="007967E7">
        <w:rPr>
          <w:lang w:val="en-US"/>
        </w:rPr>
        <w:t>)</w:t>
      </w:r>
      <w:r w:rsidRPr="007967E7">
        <w:rPr>
          <w:lang w:val="en-US"/>
        </w:rPr>
        <w:t xml:space="preserve">. </w:t>
      </w:r>
      <w:r w:rsidRPr="007967E7">
        <w:rPr>
          <w:i/>
          <w:lang w:val="en-US"/>
        </w:rPr>
        <w:t xml:space="preserve">Ethics and excellence. </w:t>
      </w:r>
      <w:r w:rsidRPr="007967E7">
        <w:rPr>
          <w:lang w:val="en-US"/>
        </w:rPr>
        <w:t>New York</w:t>
      </w:r>
      <w:r w:rsidR="00732477" w:rsidRPr="007967E7">
        <w:rPr>
          <w:lang w:val="en-US"/>
        </w:rPr>
        <w:t>, NY</w:t>
      </w:r>
      <w:r w:rsidRPr="007967E7">
        <w:rPr>
          <w:lang w:val="en-US"/>
        </w:rPr>
        <w:t>: Oxford University Press.</w:t>
      </w:r>
    </w:p>
    <w:p w14:paraId="06056ABF" w14:textId="50B4A3A2" w:rsidR="00DB204B" w:rsidRPr="007967E7" w:rsidRDefault="00DB204B" w:rsidP="00F67B65">
      <w:pPr>
        <w:pStyle w:val="APAReferences"/>
        <w:rPr>
          <w:lang w:val="en-US"/>
        </w:rPr>
      </w:pPr>
      <w:r w:rsidRPr="007967E7">
        <w:rPr>
          <w:lang w:val="en-US"/>
        </w:rPr>
        <w:t xml:space="preserve">Solomon, R. C. </w:t>
      </w:r>
      <w:r w:rsidR="004E5434" w:rsidRPr="007967E7">
        <w:rPr>
          <w:lang w:val="en-US"/>
        </w:rPr>
        <w:t>(</w:t>
      </w:r>
      <w:r w:rsidRPr="007967E7">
        <w:rPr>
          <w:lang w:val="en-US"/>
        </w:rPr>
        <w:t>1999</w:t>
      </w:r>
      <w:r w:rsidR="004E5434" w:rsidRPr="007967E7">
        <w:rPr>
          <w:lang w:val="en-US"/>
        </w:rPr>
        <w:t>)</w:t>
      </w:r>
      <w:r w:rsidRPr="007967E7">
        <w:rPr>
          <w:lang w:val="en-US"/>
        </w:rPr>
        <w:t xml:space="preserve">. </w:t>
      </w:r>
      <w:r w:rsidRPr="007967E7">
        <w:rPr>
          <w:i/>
          <w:lang w:val="en-US"/>
        </w:rPr>
        <w:t>A better way to think about business: How personal integrity leads to corporate success.</w:t>
      </w:r>
      <w:r w:rsidRPr="007967E7">
        <w:rPr>
          <w:lang w:val="en-US"/>
        </w:rPr>
        <w:t xml:space="preserve"> New York</w:t>
      </w:r>
      <w:r w:rsidR="00732477" w:rsidRPr="007967E7">
        <w:rPr>
          <w:lang w:val="en-US"/>
        </w:rPr>
        <w:t>, NY</w:t>
      </w:r>
      <w:r w:rsidRPr="007967E7">
        <w:rPr>
          <w:lang w:val="en-US"/>
        </w:rPr>
        <w:t>: Oxford University Press.</w:t>
      </w:r>
    </w:p>
    <w:p w14:paraId="18DCCCEC" w14:textId="1A6022DE" w:rsidR="00DB204B" w:rsidRPr="007967E7" w:rsidRDefault="00DB204B" w:rsidP="00F67B65">
      <w:pPr>
        <w:pStyle w:val="APAReferences"/>
        <w:rPr>
          <w:lang w:val="en-US"/>
        </w:rPr>
      </w:pPr>
      <w:r w:rsidRPr="007967E7">
        <w:rPr>
          <w:lang w:val="en-US"/>
        </w:rPr>
        <w:t xml:space="preserve">Solomon, R. C. </w:t>
      </w:r>
      <w:r w:rsidR="009B1B32" w:rsidRPr="007967E7">
        <w:rPr>
          <w:lang w:val="en-US"/>
        </w:rPr>
        <w:t>(</w:t>
      </w:r>
      <w:r w:rsidRPr="007967E7">
        <w:rPr>
          <w:lang w:val="en-US"/>
        </w:rPr>
        <w:t>2004</w:t>
      </w:r>
      <w:r w:rsidR="009B1B32" w:rsidRPr="007967E7">
        <w:rPr>
          <w:lang w:val="en-US"/>
        </w:rPr>
        <w:t>)</w:t>
      </w:r>
      <w:r w:rsidRPr="007967E7">
        <w:rPr>
          <w:lang w:val="en-US"/>
        </w:rPr>
        <w:t xml:space="preserve">. Aristotle, ethics and business organizations. </w:t>
      </w:r>
      <w:r w:rsidRPr="007967E7">
        <w:rPr>
          <w:i/>
          <w:lang w:val="en-US"/>
        </w:rPr>
        <w:t>Organization Studies, 25</w:t>
      </w:r>
      <w:r w:rsidR="000C263C" w:rsidRPr="007967E7">
        <w:rPr>
          <w:lang w:val="en-US"/>
        </w:rPr>
        <w:t>(6)</w:t>
      </w:r>
      <w:r w:rsidR="004724B8" w:rsidRPr="007967E7">
        <w:rPr>
          <w:lang w:val="en-US"/>
        </w:rPr>
        <w:t>,</w:t>
      </w:r>
      <w:r w:rsidRPr="007967E7">
        <w:rPr>
          <w:lang w:val="en-US"/>
        </w:rPr>
        <w:t xml:space="preserve"> 1021–1043.</w:t>
      </w:r>
    </w:p>
    <w:p w14:paraId="6AD19966" w14:textId="34408D87" w:rsidR="00E934F8" w:rsidRPr="007967E7" w:rsidRDefault="00E934F8" w:rsidP="00F67B65">
      <w:pPr>
        <w:pStyle w:val="APAReferences"/>
        <w:rPr>
          <w:lang w:val="en-US"/>
        </w:rPr>
      </w:pPr>
      <w:r w:rsidRPr="007967E7">
        <w:rPr>
          <w:lang w:val="en-US"/>
        </w:rPr>
        <w:t xml:space="preserve">Spector, P. E., &amp; Fox, S. (2002). An emotion-centered model of voluntary work behavior: Some parallels between counterproductive work behavior and organizational citizenship behavior. </w:t>
      </w:r>
      <w:r w:rsidRPr="007967E7">
        <w:rPr>
          <w:i/>
          <w:lang w:val="en-US"/>
        </w:rPr>
        <w:t>Human Resource Management Review, 12</w:t>
      </w:r>
      <w:r w:rsidR="00721FE8" w:rsidRPr="007967E7">
        <w:rPr>
          <w:lang w:val="en-US"/>
        </w:rPr>
        <w:t>(2)</w:t>
      </w:r>
      <w:r w:rsidRPr="007967E7">
        <w:rPr>
          <w:i/>
          <w:lang w:val="en-US"/>
        </w:rPr>
        <w:t>,</w:t>
      </w:r>
      <w:r w:rsidRPr="007967E7">
        <w:rPr>
          <w:lang w:val="en-US"/>
        </w:rPr>
        <w:t xml:space="preserve"> 1-24.</w:t>
      </w:r>
    </w:p>
    <w:p w14:paraId="13C553D3" w14:textId="5E4AEDE6" w:rsidR="003F50DC" w:rsidRPr="0048291A" w:rsidRDefault="003F50DC" w:rsidP="00F67B65">
      <w:pPr>
        <w:pStyle w:val="APAReferences"/>
        <w:rPr>
          <w:rFonts w:eastAsiaTheme="minorEastAsia"/>
          <w:lang w:val="de-DE" w:eastAsia="en-US"/>
        </w:rPr>
      </w:pPr>
      <w:r w:rsidRPr="007967E7">
        <w:rPr>
          <w:rFonts w:eastAsiaTheme="minorEastAsia"/>
          <w:lang w:val="en-US" w:eastAsia="en-US"/>
        </w:rPr>
        <w:t xml:space="preserve">Stanton, J. M. </w:t>
      </w:r>
      <w:r w:rsidR="0044090B" w:rsidRPr="007967E7">
        <w:rPr>
          <w:rFonts w:eastAsiaTheme="minorEastAsia"/>
          <w:lang w:val="en-US" w:eastAsia="en-US"/>
        </w:rPr>
        <w:t>(</w:t>
      </w:r>
      <w:r w:rsidRPr="007967E7">
        <w:rPr>
          <w:rFonts w:eastAsiaTheme="minorEastAsia"/>
          <w:lang w:val="en-US" w:eastAsia="en-US"/>
        </w:rPr>
        <w:t>1998</w:t>
      </w:r>
      <w:r w:rsidR="0044090B" w:rsidRPr="007967E7">
        <w:rPr>
          <w:rFonts w:eastAsiaTheme="minorEastAsia"/>
          <w:lang w:val="en-US" w:eastAsia="en-US"/>
        </w:rPr>
        <w:t>)</w:t>
      </w:r>
      <w:r w:rsidRPr="007967E7">
        <w:rPr>
          <w:rFonts w:eastAsiaTheme="minorEastAsia"/>
          <w:lang w:val="en-US" w:eastAsia="en-US"/>
        </w:rPr>
        <w:t xml:space="preserve">. An empirical assessment of data collection using the Internet. </w:t>
      </w:r>
      <w:r w:rsidRPr="0048291A">
        <w:rPr>
          <w:rFonts w:eastAsiaTheme="minorEastAsia"/>
          <w:bCs/>
          <w:i/>
          <w:iCs/>
          <w:lang w:val="de-DE" w:eastAsia="en-US"/>
        </w:rPr>
        <w:t>Personnel Psychology</w:t>
      </w:r>
      <w:r w:rsidRPr="0048291A">
        <w:rPr>
          <w:rFonts w:eastAsiaTheme="minorEastAsia"/>
          <w:i/>
          <w:lang w:val="de-DE" w:eastAsia="en-US"/>
        </w:rPr>
        <w:t>, 51</w:t>
      </w:r>
      <w:r w:rsidR="001B3605" w:rsidRPr="0048291A">
        <w:rPr>
          <w:rFonts w:eastAsiaTheme="minorEastAsia"/>
          <w:lang w:val="de-DE" w:eastAsia="en-US"/>
        </w:rPr>
        <w:t>(3)</w:t>
      </w:r>
      <w:r w:rsidR="00C82051" w:rsidRPr="0048291A">
        <w:rPr>
          <w:rFonts w:eastAsiaTheme="minorEastAsia"/>
          <w:lang w:val="de-DE" w:eastAsia="en-US"/>
        </w:rPr>
        <w:t>,</w:t>
      </w:r>
      <w:r w:rsidRPr="0048291A">
        <w:rPr>
          <w:rFonts w:eastAsiaTheme="minorEastAsia"/>
          <w:lang w:val="de-DE" w:eastAsia="en-US"/>
        </w:rPr>
        <w:t xml:space="preserve"> 709-725.</w:t>
      </w:r>
    </w:p>
    <w:p w14:paraId="6B6C2B86" w14:textId="420E2603" w:rsidR="00E934F8" w:rsidRPr="007967E7" w:rsidRDefault="00E8454F" w:rsidP="00E934F8">
      <w:pPr>
        <w:pStyle w:val="APAReferences"/>
        <w:rPr>
          <w:lang w:val="en-US"/>
        </w:rPr>
      </w:pPr>
      <w:r w:rsidRPr="0048291A">
        <w:rPr>
          <w:lang w:val="de-DE"/>
        </w:rPr>
        <w:lastRenderedPageBreak/>
        <w:t>Statistisches Bundesamt (2017</w:t>
      </w:r>
      <w:r w:rsidR="00E934F8" w:rsidRPr="0048291A">
        <w:rPr>
          <w:lang w:val="de-DE"/>
        </w:rPr>
        <w:t xml:space="preserve">). </w:t>
      </w:r>
      <w:r w:rsidR="00125447" w:rsidRPr="0048291A">
        <w:rPr>
          <w:i/>
          <w:lang w:val="de-DE"/>
        </w:rPr>
        <w:t>Bevölkerung 2015</w:t>
      </w:r>
      <w:r w:rsidR="00E934F8" w:rsidRPr="0048291A">
        <w:rPr>
          <w:i/>
          <w:lang w:val="de-DE"/>
        </w:rPr>
        <w:t xml:space="preserve"> nach Migrationshintergrund und Geschlecht </w:t>
      </w:r>
      <w:r w:rsidR="00125447" w:rsidRPr="0048291A">
        <w:rPr>
          <w:lang w:val="de-DE"/>
        </w:rPr>
        <w:t>[Population 2015</w:t>
      </w:r>
      <w:r w:rsidR="00E934F8" w:rsidRPr="0048291A">
        <w:rPr>
          <w:lang w:val="de-DE"/>
        </w:rPr>
        <w:t xml:space="preserve"> by migration background and sex]. </w:t>
      </w:r>
      <w:r w:rsidR="00E934F8" w:rsidRPr="007967E7">
        <w:rPr>
          <w:lang w:val="en-US"/>
        </w:rPr>
        <w:t xml:space="preserve">Retrieved </w:t>
      </w:r>
      <w:r w:rsidR="002520C1" w:rsidRPr="007967E7">
        <w:rPr>
          <w:lang w:val="en-US"/>
        </w:rPr>
        <w:t>April 8, 2017</w:t>
      </w:r>
      <w:r w:rsidR="00F977D8" w:rsidRPr="007967E7">
        <w:rPr>
          <w:lang w:val="en-US"/>
        </w:rPr>
        <w:t xml:space="preserve">, </w:t>
      </w:r>
      <w:r w:rsidR="00E934F8" w:rsidRPr="007967E7">
        <w:rPr>
          <w:lang w:val="en-US"/>
        </w:rPr>
        <w:t xml:space="preserve">from </w:t>
      </w:r>
      <w:r w:rsidR="002520C1" w:rsidRPr="007967E7">
        <w:rPr>
          <w:lang w:val="en-US"/>
        </w:rPr>
        <w:t>https://www.destatis.de/DE/ZahlenFakten/GesellschaftStaat/Bevoelkerung/MigrationIntegration/Migrationshintergrund/Tabellen/TabellenMigrationshintergrundGeschlecht.html</w:t>
      </w:r>
    </w:p>
    <w:p w14:paraId="145C6C33" w14:textId="00D9E1BE" w:rsidR="00CA7FDC" w:rsidRPr="007967E7" w:rsidRDefault="00CA7FDC" w:rsidP="00F67B65">
      <w:pPr>
        <w:pStyle w:val="APAReferences"/>
        <w:rPr>
          <w:rFonts w:eastAsiaTheme="minorEastAsia"/>
          <w:lang w:val="en-US" w:eastAsia="en-US"/>
        </w:rPr>
      </w:pPr>
      <w:r w:rsidRPr="007967E7">
        <w:rPr>
          <w:rFonts w:eastAsiaTheme="minorEastAsia"/>
          <w:lang w:val="en-US" w:eastAsia="en-US"/>
        </w:rPr>
        <w:t xml:space="preserve">Stevens, F. G., Plaut, V. C., &amp; Sanchez-Burks, J. </w:t>
      </w:r>
      <w:r w:rsidR="005E1139" w:rsidRPr="007967E7">
        <w:rPr>
          <w:rFonts w:eastAsiaTheme="minorEastAsia"/>
          <w:lang w:val="en-US" w:eastAsia="en-US"/>
        </w:rPr>
        <w:t>(</w:t>
      </w:r>
      <w:r w:rsidRPr="007967E7">
        <w:rPr>
          <w:rFonts w:eastAsiaTheme="minorEastAsia"/>
          <w:lang w:val="en-US" w:eastAsia="en-US"/>
        </w:rPr>
        <w:t>2008</w:t>
      </w:r>
      <w:r w:rsidR="005E1139" w:rsidRPr="007967E7">
        <w:rPr>
          <w:rFonts w:eastAsiaTheme="minorEastAsia"/>
          <w:lang w:val="en-US" w:eastAsia="en-US"/>
        </w:rPr>
        <w:t>)</w:t>
      </w:r>
      <w:r w:rsidRPr="007967E7">
        <w:rPr>
          <w:rFonts w:eastAsiaTheme="minorEastAsia"/>
          <w:lang w:val="en-US" w:eastAsia="en-US"/>
        </w:rPr>
        <w:t xml:space="preserve">. Unlocking the benefits of diversity all-inclusive multiculturalism and positive organizational change. </w:t>
      </w:r>
      <w:r w:rsidRPr="007967E7">
        <w:rPr>
          <w:rFonts w:eastAsiaTheme="minorEastAsia"/>
          <w:bCs/>
          <w:i/>
          <w:iCs/>
          <w:lang w:val="en-US" w:eastAsia="en-US"/>
        </w:rPr>
        <w:t>The Journal of Applied Behavioral Science</w:t>
      </w:r>
      <w:r w:rsidRPr="007967E7">
        <w:rPr>
          <w:rFonts w:eastAsiaTheme="minorEastAsia"/>
          <w:i/>
          <w:lang w:val="en-US" w:eastAsia="en-US"/>
        </w:rPr>
        <w:t>, 44</w:t>
      </w:r>
      <w:r w:rsidR="000C7B93" w:rsidRPr="007967E7">
        <w:rPr>
          <w:rFonts w:eastAsiaTheme="minorEastAsia"/>
          <w:lang w:val="en-US" w:eastAsia="en-US"/>
        </w:rPr>
        <w:t>(1)</w:t>
      </w:r>
      <w:r w:rsidR="004512DF" w:rsidRPr="007967E7">
        <w:rPr>
          <w:rFonts w:eastAsiaTheme="minorEastAsia"/>
          <w:lang w:val="en-US" w:eastAsia="en-US"/>
        </w:rPr>
        <w:t>,</w:t>
      </w:r>
      <w:r w:rsidRPr="007967E7">
        <w:rPr>
          <w:rFonts w:eastAsiaTheme="minorEastAsia"/>
          <w:lang w:val="en-US" w:eastAsia="en-US"/>
        </w:rPr>
        <w:t xml:space="preserve"> 116-133.</w:t>
      </w:r>
    </w:p>
    <w:p w14:paraId="02E3D343" w14:textId="686FF3B4" w:rsidR="007167DB" w:rsidRPr="007967E7" w:rsidRDefault="007167DB" w:rsidP="00F67B65">
      <w:pPr>
        <w:pStyle w:val="APAReferences"/>
        <w:rPr>
          <w:rFonts w:eastAsiaTheme="minorEastAsia"/>
          <w:lang w:val="en-US" w:eastAsia="en-US"/>
        </w:rPr>
      </w:pPr>
      <w:r w:rsidRPr="007967E7">
        <w:rPr>
          <w:rFonts w:eastAsiaTheme="minorEastAsia"/>
          <w:lang w:val="en-US" w:eastAsia="en-US"/>
        </w:rPr>
        <w:t xml:space="preserve">Süß, S., &amp; Kleiner, M. (2008). Dissemination of diversity management in Germany: A new institutionalist approach. </w:t>
      </w:r>
      <w:r w:rsidRPr="007967E7">
        <w:rPr>
          <w:rFonts w:eastAsiaTheme="minorEastAsia"/>
          <w:i/>
          <w:lang w:val="en-US" w:eastAsia="en-US"/>
        </w:rPr>
        <w:t>European Management Journal, 26</w:t>
      </w:r>
      <w:r w:rsidR="00294403" w:rsidRPr="007967E7">
        <w:rPr>
          <w:rFonts w:eastAsiaTheme="minorEastAsia"/>
          <w:lang w:val="en-US" w:eastAsia="en-US"/>
        </w:rPr>
        <w:t>(1), 35-47.</w:t>
      </w:r>
    </w:p>
    <w:p w14:paraId="4957D66C" w14:textId="0538B929" w:rsidR="00DB204B" w:rsidRPr="007967E7" w:rsidRDefault="00DB204B" w:rsidP="00F67B65">
      <w:pPr>
        <w:pStyle w:val="APAReferences"/>
        <w:rPr>
          <w:lang w:val="en-US"/>
        </w:rPr>
      </w:pPr>
      <w:r w:rsidRPr="007967E7">
        <w:rPr>
          <w:lang w:val="en-US"/>
        </w:rPr>
        <w:t xml:space="preserve">Thomas, D. A., &amp; Ely, R. J. </w:t>
      </w:r>
      <w:r w:rsidR="009E0D42" w:rsidRPr="007967E7">
        <w:rPr>
          <w:lang w:val="en-US"/>
        </w:rPr>
        <w:t>(</w:t>
      </w:r>
      <w:r w:rsidRPr="007967E7">
        <w:rPr>
          <w:lang w:val="en-US"/>
        </w:rPr>
        <w:t>1996</w:t>
      </w:r>
      <w:r w:rsidR="009E0D42" w:rsidRPr="007967E7">
        <w:rPr>
          <w:lang w:val="en-US"/>
        </w:rPr>
        <w:t>)</w:t>
      </w:r>
      <w:r w:rsidRPr="007967E7">
        <w:rPr>
          <w:lang w:val="en-US"/>
        </w:rPr>
        <w:t xml:space="preserve">. Making differences matter: A new paradigm for managing diversity. </w:t>
      </w:r>
      <w:r w:rsidRPr="007967E7">
        <w:rPr>
          <w:i/>
          <w:lang w:val="en-US"/>
        </w:rPr>
        <w:t>Harvard Business Review, 74</w:t>
      </w:r>
      <w:r w:rsidR="009E0D42" w:rsidRPr="007967E7">
        <w:rPr>
          <w:lang w:val="en-US"/>
        </w:rPr>
        <w:t>(5),</w:t>
      </w:r>
      <w:r w:rsidRPr="007967E7">
        <w:rPr>
          <w:lang w:val="en-US"/>
        </w:rPr>
        <w:t xml:space="preserve"> 79-90.</w:t>
      </w:r>
    </w:p>
    <w:p w14:paraId="130D139F" w14:textId="14DCB6D4" w:rsidR="00D51CDD" w:rsidRPr="007967E7" w:rsidRDefault="00D51CDD" w:rsidP="00F67B65">
      <w:pPr>
        <w:pStyle w:val="APAReferences"/>
        <w:rPr>
          <w:lang w:val="en-US"/>
        </w:rPr>
      </w:pPr>
      <w:r w:rsidRPr="007967E7">
        <w:rPr>
          <w:lang w:val="en-US"/>
        </w:rPr>
        <w:t>Thorne, L. (2010). The association between ethical conflict and adverse outcomes.</w:t>
      </w:r>
      <w:r w:rsidRPr="007967E7">
        <w:rPr>
          <w:i/>
          <w:lang w:val="en-US"/>
        </w:rPr>
        <w:t xml:space="preserve"> Journal of Business Ethics, 92</w:t>
      </w:r>
      <w:r w:rsidR="00B77198" w:rsidRPr="007967E7">
        <w:rPr>
          <w:lang w:val="en-US"/>
        </w:rPr>
        <w:t>(2)</w:t>
      </w:r>
      <w:r w:rsidRPr="007967E7">
        <w:rPr>
          <w:lang w:val="en-US"/>
        </w:rPr>
        <w:t>, 269-276.</w:t>
      </w:r>
    </w:p>
    <w:p w14:paraId="5EFD9D85" w14:textId="3CB3A230" w:rsidR="00DB204B" w:rsidRPr="007967E7" w:rsidRDefault="00DB204B" w:rsidP="00F67B65">
      <w:pPr>
        <w:pStyle w:val="APAReferences"/>
        <w:rPr>
          <w:lang w:val="en-US"/>
        </w:rPr>
      </w:pPr>
      <w:r w:rsidRPr="007967E7">
        <w:rPr>
          <w:lang w:val="en-US"/>
        </w:rPr>
        <w:t>Trevi</w:t>
      </w:r>
      <m:oMath>
        <m:acc>
          <m:accPr>
            <m:chr m:val="̃"/>
            <m:ctrlPr>
              <w:rPr>
                <w:rFonts w:ascii="Cambria Math" w:hAnsi="Cambria Math"/>
                <w:lang w:val="en-US"/>
              </w:rPr>
            </m:ctrlPr>
          </m:accPr>
          <m:e>
            <m:r>
              <m:rPr>
                <m:sty m:val="p"/>
              </m:rPr>
              <w:rPr>
                <w:rFonts w:ascii="Cambria Math" w:hAnsi="Cambria Math"/>
                <w:lang w:val="en-US"/>
              </w:rPr>
              <m:t>n</m:t>
            </m:r>
          </m:e>
        </m:acc>
      </m:oMath>
      <w:r w:rsidRPr="007967E7">
        <w:rPr>
          <w:lang w:val="en-US"/>
        </w:rPr>
        <w:t xml:space="preserve">o, L. K., Butterfield, K. D., &amp; McCabe, D. L. </w:t>
      </w:r>
      <w:r w:rsidR="00D07955" w:rsidRPr="007967E7">
        <w:rPr>
          <w:lang w:val="en-US"/>
        </w:rPr>
        <w:t>(</w:t>
      </w:r>
      <w:r w:rsidRPr="007967E7">
        <w:rPr>
          <w:lang w:val="en-US"/>
        </w:rPr>
        <w:t>1998</w:t>
      </w:r>
      <w:r w:rsidR="00D07955" w:rsidRPr="007967E7">
        <w:rPr>
          <w:lang w:val="en-US"/>
        </w:rPr>
        <w:t>)</w:t>
      </w:r>
      <w:r w:rsidRPr="007967E7">
        <w:rPr>
          <w:lang w:val="en-US"/>
        </w:rPr>
        <w:t xml:space="preserve">. The ethical context in organizations: Influences on employee attitudes and behaviors. </w:t>
      </w:r>
      <w:r w:rsidRPr="007967E7">
        <w:rPr>
          <w:i/>
          <w:lang w:val="en-US"/>
        </w:rPr>
        <w:t>Business Ethics Quarterly, 8</w:t>
      </w:r>
      <w:r w:rsidR="001351D7" w:rsidRPr="007967E7">
        <w:rPr>
          <w:lang w:val="en-US"/>
        </w:rPr>
        <w:t>(3)</w:t>
      </w:r>
      <w:r w:rsidR="00C362EC" w:rsidRPr="007967E7">
        <w:rPr>
          <w:i/>
          <w:lang w:val="en-US"/>
        </w:rPr>
        <w:t>,</w:t>
      </w:r>
      <w:r w:rsidRPr="007967E7">
        <w:rPr>
          <w:lang w:val="en-US"/>
        </w:rPr>
        <w:t xml:space="preserve"> 447-476.</w:t>
      </w:r>
    </w:p>
    <w:p w14:paraId="7E68E674" w14:textId="3D94B8E8" w:rsidR="00F552E7" w:rsidRPr="007967E7" w:rsidRDefault="00F552E7" w:rsidP="00F67B65">
      <w:pPr>
        <w:pStyle w:val="APAReferences"/>
        <w:rPr>
          <w:lang w:val="en-US"/>
        </w:rPr>
      </w:pPr>
      <w:r w:rsidRPr="007967E7">
        <w:rPr>
          <w:lang w:val="en-US"/>
        </w:rPr>
        <w:t>Trevi</w:t>
      </w:r>
      <m:oMath>
        <m:acc>
          <m:accPr>
            <m:chr m:val="̃"/>
            <m:ctrlPr>
              <w:rPr>
                <w:rFonts w:ascii="Cambria Math" w:hAnsi="Cambria Math"/>
                <w:lang w:val="en-US"/>
              </w:rPr>
            </m:ctrlPr>
          </m:accPr>
          <m:e>
            <m:r>
              <m:rPr>
                <m:sty m:val="p"/>
              </m:rPr>
              <w:rPr>
                <w:rFonts w:ascii="Cambria Math" w:hAnsi="Cambria Math"/>
                <w:lang w:val="en-US"/>
              </w:rPr>
              <m:t>n</m:t>
            </m:r>
          </m:e>
        </m:acc>
      </m:oMath>
      <w:r w:rsidRPr="007967E7">
        <w:rPr>
          <w:lang w:val="en-US"/>
        </w:rPr>
        <w:t xml:space="preserve">o, L. K., &amp; Weaver, G. R. (2003). </w:t>
      </w:r>
      <w:r w:rsidRPr="007967E7">
        <w:rPr>
          <w:i/>
          <w:lang w:val="en-US"/>
        </w:rPr>
        <w:t xml:space="preserve">Managing ethics in business organizations: A social science perspective. </w:t>
      </w:r>
      <w:r w:rsidRPr="007967E7">
        <w:rPr>
          <w:lang w:val="en-US"/>
        </w:rPr>
        <w:t>Stanford, CA: Stanford Business Books.</w:t>
      </w:r>
    </w:p>
    <w:p w14:paraId="13D86164" w14:textId="3D24BB33" w:rsidR="00F56DE8" w:rsidRPr="007967E7" w:rsidRDefault="00F56DE8" w:rsidP="00F67B65">
      <w:pPr>
        <w:pStyle w:val="APAReferences"/>
        <w:rPr>
          <w:lang w:val="en-US"/>
        </w:rPr>
      </w:pPr>
      <w:r w:rsidRPr="007967E7">
        <w:rPr>
          <w:lang w:val="en-US"/>
        </w:rPr>
        <w:t>Trevi</w:t>
      </w:r>
      <m:oMath>
        <m:acc>
          <m:accPr>
            <m:chr m:val="̃"/>
            <m:ctrlPr>
              <w:rPr>
                <w:rFonts w:ascii="Cambria Math" w:hAnsi="Cambria Math"/>
                <w:lang w:val="en-US"/>
              </w:rPr>
            </m:ctrlPr>
          </m:accPr>
          <m:e>
            <m:r>
              <m:rPr>
                <m:sty m:val="p"/>
              </m:rPr>
              <w:rPr>
                <w:rFonts w:ascii="Cambria Math" w:hAnsi="Cambria Math"/>
                <w:lang w:val="en-US"/>
              </w:rPr>
              <m:t>n</m:t>
            </m:r>
          </m:e>
        </m:acc>
      </m:oMath>
      <w:r w:rsidRPr="007967E7">
        <w:rPr>
          <w:lang w:val="en-US"/>
        </w:rPr>
        <w:t xml:space="preserve">o, L. K., Weaver, G. R., &amp; Reynolds, S. J. (2006). Behavioral ethics in organizations: A review. </w:t>
      </w:r>
      <w:r w:rsidRPr="007967E7">
        <w:rPr>
          <w:i/>
          <w:lang w:val="en-US"/>
        </w:rPr>
        <w:t>Journal of Management, 32</w:t>
      </w:r>
      <w:r w:rsidR="00E6133D" w:rsidRPr="007967E7">
        <w:rPr>
          <w:lang w:val="en-US"/>
        </w:rPr>
        <w:t>(6)</w:t>
      </w:r>
      <w:r w:rsidR="001351D7" w:rsidRPr="007967E7">
        <w:rPr>
          <w:lang w:val="en-US"/>
        </w:rPr>
        <w:t>, 951-990.</w:t>
      </w:r>
    </w:p>
    <w:p w14:paraId="2B3C25F7" w14:textId="1CB234AD" w:rsidR="00901BAD" w:rsidRDefault="00901BAD" w:rsidP="00F67B65">
      <w:pPr>
        <w:pStyle w:val="APAReferences"/>
        <w:rPr>
          <w:lang w:val="en-US"/>
        </w:rPr>
      </w:pPr>
      <w:r w:rsidRPr="007967E7">
        <w:rPr>
          <w:lang w:val="en-US"/>
        </w:rPr>
        <w:t xml:space="preserve">Tsang, E. W. K., &amp; Kwan, K. M. </w:t>
      </w:r>
      <w:r w:rsidR="0052789C" w:rsidRPr="007967E7">
        <w:rPr>
          <w:lang w:val="en-US"/>
        </w:rPr>
        <w:t>(</w:t>
      </w:r>
      <w:r w:rsidRPr="007967E7">
        <w:rPr>
          <w:lang w:val="en-US"/>
        </w:rPr>
        <w:t>1999</w:t>
      </w:r>
      <w:r w:rsidR="0052789C" w:rsidRPr="007967E7">
        <w:rPr>
          <w:lang w:val="en-US"/>
        </w:rPr>
        <w:t>)</w:t>
      </w:r>
      <w:r w:rsidRPr="007967E7">
        <w:rPr>
          <w:lang w:val="en-US"/>
        </w:rPr>
        <w:t xml:space="preserve">. Replication and theory development in organizational science: A critical realist perspective. </w:t>
      </w:r>
      <w:r w:rsidRPr="007967E7">
        <w:rPr>
          <w:i/>
          <w:lang w:val="en-US"/>
        </w:rPr>
        <w:t>Academy of Management Review, 24</w:t>
      </w:r>
      <w:r w:rsidR="005B47CE" w:rsidRPr="007967E7">
        <w:rPr>
          <w:lang w:val="en-US"/>
        </w:rPr>
        <w:t>(4)</w:t>
      </w:r>
      <w:r w:rsidR="002010AE" w:rsidRPr="007967E7">
        <w:rPr>
          <w:lang w:val="en-US"/>
        </w:rPr>
        <w:t>,</w:t>
      </w:r>
      <w:r w:rsidRPr="007967E7">
        <w:rPr>
          <w:lang w:val="en-US"/>
        </w:rPr>
        <w:t xml:space="preserve"> 759-780.</w:t>
      </w:r>
    </w:p>
    <w:p w14:paraId="6CBB7197" w14:textId="023CAEE7" w:rsidR="00646719" w:rsidRPr="007967E7" w:rsidRDefault="00646719" w:rsidP="00F67B65">
      <w:pPr>
        <w:pStyle w:val="APAReferences"/>
        <w:rPr>
          <w:lang w:val="en-US"/>
        </w:rPr>
      </w:pPr>
      <w:r>
        <w:rPr>
          <w:lang w:val="en-US"/>
        </w:rPr>
        <w:lastRenderedPageBreak/>
        <w:t xml:space="preserve">Turnipseed, D. L. (2002). Are good soldiers good? Exploring the link between organization citizenship behavior and personal ethics. </w:t>
      </w:r>
      <w:r w:rsidRPr="00646719">
        <w:rPr>
          <w:i/>
          <w:lang w:val="en-US"/>
        </w:rPr>
        <w:t>Journal of Business Research, 55</w:t>
      </w:r>
      <w:r>
        <w:rPr>
          <w:lang w:val="en-US"/>
        </w:rPr>
        <w:t>(1), 1-15.</w:t>
      </w:r>
    </w:p>
    <w:p w14:paraId="1C8BC3DE" w14:textId="4C663DBD" w:rsidR="002F629B" w:rsidRPr="007967E7" w:rsidRDefault="00DB204B" w:rsidP="002F629B">
      <w:pPr>
        <w:pStyle w:val="APAReferences"/>
        <w:rPr>
          <w:lang w:val="en-US"/>
        </w:rPr>
      </w:pPr>
      <w:r w:rsidRPr="007967E7">
        <w:rPr>
          <w:lang w:val="en-US"/>
        </w:rPr>
        <w:t xml:space="preserve">Tyler, T. R., &amp; Blader, S. L. </w:t>
      </w:r>
      <w:r w:rsidR="00AD162D" w:rsidRPr="007967E7">
        <w:rPr>
          <w:lang w:val="en-US"/>
        </w:rPr>
        <w:t>(</w:t>
      </w:r>
      <w:r w:rsidRPr="007967E7">
        <w:rPr>
          <w:lang w:val="en-US"/>
        </w:rPr>
        <w:t>2005</w:t>
      </w:r>
      <w:r w:rsidR="00AD162D" w:rsidRPr="007967E7">
        <w:rPr>
          <w:lang w:val="en-US"/>
        </w:rPr>
        <w:t>)</w:t>
      </w:r>
      <w:r w:rsidRPr="007967E7">
        <w:rPr>
          <w:lang w:val="en-US"/>
        </w:rPr>
        <w:t xml:space="preserve">. Can businesses effectively regulate employee conduct? The antecedents of rule following in work settings. </w:t>
      </w:r>
      <w:r w:rsidR="0027513C" w:rsidRPr="007967E7">
        <w:rPr>
          <w:i/>
          <w:lang w:val="en-US"/>
        </w:rPr>
        <w:t>Academy of Management Journal, 48</w:t>
      </w:r>
      <w:r w:rsidR="0027513C" w:rsidRPr="007967E7">
        <w:rPr>
          <w:lang w:val="en-US"/>
        </w:rPr>
        <w:t>(6)</w:t>
      </w:r>
      <w:r w:rsidR="00C8369C" w:rsidRPr="007967E7">
        <w:rPr>
          <w:lang w:val="en-US"/>
        </w:rPr>
        <w:t>,</w:t>
      </w:r>
      <w:r w:rsidR="008662DF" w:rsidRPr="007967E7">
        <w:rPr>
          <w:lang w:val="en-US"/>
        </w:rPr>
        <w:t xml:space="preserve"> </w:t>
      </w:r>
      <w:r w:rsidRPr="007967E7">
        <w:rPr>
          <w:lang w:val="en-US"/>
        </w:rPr>
        <w:t>1143-1158.</w:t>
      </w:r>
    </w:p>
    <w:p w14:paraId="0E36E7F8" w14:textId="77FC19BA" w:rsidR="0005004D" w:rsidRPr="007967E7" w:rsidRDefault="0005004D" w:rsidP="0005004D">
      <w:pPr>
        <w:pStyle w:val="APAReferences"/>
        <w:rPr>
          <w:lang w:val="en-US" w:eastAsia="en-US"/>
        </w:rPr>
      </w:pPr>
      <w:bookmarkStart w:id="1" w:name="_Hlk491781212"/>
      <w:r w:rsidRPr="007967E7">
        <w:rPr>
          <w:lang w:val="en-US" w:eastAsia="en-US"/>
        </w:rPr>
        <w:t>U</w:t>
      </w:r>
      <w:r w:rsidR="00A04E19" w:rsidRPr="007967E7">
        <w:rPr>
          <w:lang w:val="en-US" w:eastAsia="en-US"/>
        </w:rPr>
        <w:t>.S.</w:t>
      </w:r>
      <w:r w:rsidRPr="007967E7">
        <w:rPr>
          <w:lang w:val="en-US" w:eastAsia="en-US"/>
        </w:rPr>
        <w:t xml:space="preserve"> Bureau of Labor Statistics (2015</w:t>
      </w:r>
      <w:r w:rsidR="00AB3C61" w:rsidRPr="007967E7">
        <w:rPr>
          <w:lang w:val="en-US" w:eastAsia="en-US"/>
        </w:rPr>
        <w:t>a</w:t>
      </w:r>
      <w:r w:rsidRPr="007967E7">
        <w:rPr>
          <w:lang w:val="en-US" w:eastAsia="en-US"/>
        </w:rPr>
        <w:t xml:space="preserve">). </w:t>
      </w:r>
      <w:r w:rsidRPr="007967E7">
        <w:rPr>
          <w:i/>
          <w:lang w:val="en-US" w:eastAsia="en-US"/>
        </w:rPr>
        <w:t>Labor force statistics from the current population survey. Household data annual averages. Table 10: Employed persons by occupation,race, Hispanic or Latino ethnicity, and sex.</w:t>
      </w:r>
      <w:r w:rsidRPr="007967E7">
        <w:rPr>
          <w:lang w:val="en-US" w:eastAsia="en-US"/>
        </w:rPr>
        <w:t xml:space="preserve"> Retrieved </w:t>
      </w:r>
      <w:r w:rsidR="0074742D" w:rsidRPr="007967E7">
        <w:rPr>
          <w:lang w:val="en-US" w:eastAsia="en-US"/>
        </w:rPr>
        <w:t>June 17, 2016</w:t>
      </w:r>
      <w:r w:rsidRPr="007967E7">
        <w:rPr>
          <w:lang w:val="en-US" w:eastAsia="en-US"/>
        </w:rPr>
        <w:t xml:space="preserve">, from </w:t>
      </w:r>
      <w:r w:rsidR="00EA2695" w:rsidRPr="007967E7">
        <w:rPr>
          <w:lang w:val="en-US" w:eastAsia="en-US"/>
        </w:rPr>
        <w:t>https://www.bls.gov/cps/aa2014/cpsaat10.htm</w:t>
      </w:r>
    </w:p>
    <w:p w14:paraId="704002F7" w14:textId="38B8DCD5" w:rsidR="00B843D1" w:rsidRPr="007967E7" w:rsidRDefault="00B843D1" w:rsidP="00B843D1">
      <w:pPr>
        <w:pStyle w:val="APAReferences"/>
        <w:rPr>
          <w:lang w:val="en-US" w:eastAsia="en-US"/>
        </w:rPr>
      </w:pPr>
      <w:r w:rsidRPr="007967E7">
        <w:rPr>
          <w:lang w:val="en-US" w:eastAsia="en-US"/>
        </w:rPr>
        <w:t>U</w:t>
      </w:r>
      <w:r w:rsidR="00A04E19" w:rsidRPr="007967E7">
        <w:rPr>
          <w:lang w:val="en-US" w:eastAsia="en-US"/>
        </w:rPr>
        <w:t>.S.</w:t>
      </w:r>
      <w:r w:rsidRPr="007967E7">
        <w:rPr>
          <w:lang w:val="en-US" w:eastAsia="en-US"/>
        </w:rPr>
        <w:t xml:space="preserve"> Bureau of Labor Statistics </w:t>
      </w:r>
      <w:bookmarkEnd w:id="1"/>
      <w:r w:rsidRPr="007967E7">
        <w:rPr>
          <w:lang w:val="en-US" w:eastAsia="en-US"/>
        </w:rPr>
        <w:t>(201</w:t>
      </w:r>
      <w:r w:rsidR="00AB3C61" w:rsidRPr="007967E7">
        <w:rPr>
          <w:lang w:val="en-US" w:eastAsia="en-US"/>
        </w:rPr>
        <w:t>5b</w:t>
      </w:r>
      <w:r w:rsidRPr="007967E7">
        <w:rPr>
          <w:lang w:val="en-US" w:eastAsia="en-US"/>
        </w:rPr>
        <w:t xml:space="preserve">). </w:t>
      </w:r>
      <w:r w:rsidRPr="007967E7">
        <w:rPr>
          <w:i/>
          <w:lang w:val="en-US" w:eastAsia="en-US"/>
        </w:rPr>
        <w:t>Labor force statistics from the current population survey. Household data annual averages. Table 11: Employed persons by detailed occupation, sex, race, and Hispanic or Latino ethnicity.</w:t>
      </w:r>
      <w:r w:rsidRPr="007967E7">
        <w:rPr>
          <w:lang w:val="en-US" w:eastAsia="en-US"/>
        </w:rPr>
        <w:t xml:space="preserve"> Retrieved August 29, 2017, from https://www.bls.gov/cps/aa2014/cpsaat11.htm</w:t>
      </w:r>
    </w:p>
    <w:p w14:paraId="62BEA8CD" w14:textId="2B1589ED" w:rsidR="00B843D1" w:rsidRPr="007967E7" w:rsidRDefault="00A04E19" w:rsidP="00B843D1">
      <w:pPr>
        <w:pStyle w:val="APAReferences"/>
        <w:rPr>
          <w:lang w:val="en-US"/>
        </w:rPr>
      </w:pPr>
      <w:r w:rsidRPr="007967E7">
        <w:rPr>
          <w:lang w:val="en-US" w:eastAsia="en-US"/>
        </w:rPr>
        <w:t>U.S.</w:t>
      </w:r>
      <w:r w:rsidR="00B843D1" w:rsidRPr="007967E7">
        <w:rPr>
          <w:lang w:val="en-US" w:eastAsia="en-US"/>
        </w:rPr>
        <w:t xml:space="preserve"> Bureau of Labor Statistics (201</w:t>
      </w:r>
      <w:r w:rsidR="00C77D8F" w:rsidRPr="007967E7">
        <w:rPr>
          <w:lang w:val="en-US" w:eastAsia="en-US"/>
        </w:rPr>
        <w:t>5c</w:t>
      </w:r>
      <w:r w:rsidR="00B843D1" w:rsidRPr="007967E7">
        <w:rPr>
          <w:lang w:val="en-US" w:eastAsia="en-US"/>
        </w:rPr>
        <w:t xml:space="preserve">). Labor force statistics from the current population survey. </w:t>
      </w:r>
      <w:r w:rsidR="00B843D1" w:rsidRPr="007967E7">
        <w:rPr>
          <w:i/>
          <w:lang w:val="en-US" w:eastAsia="en-US"/>
        </w:rPr>
        <w:t>Household data annual averages. Table 11b: Employed persons by detailed occupation and age 2014.</w:t>
      </w:r>
      <w:r w:rsidR="00B843D1" w:rsidRPr="007967E7">
        <w:rPr>
          <w:lang w:val="en-US" w:eastAsia="en-US"/>
        </w:rPr>
        <w:t xml:space="preserve"> Retrieved August 29, 2017, from https://www.bls.gov/cps/aa2014/cpsaat11b.htm</w:t>
      </w:r>
    </w:p>
    <w:p w14:paraId="61DCAEBA" w14:textId="77777777" w:rsidR="00805A7C" w:rsidRPr="007967E7" w:rsidRDefault="00805A7C" w:rsidP="00805A7C">
      <w:pPr>
        <w:pStyle w:val="APAReferences"/>
        <w:rPr>
          <w:color w:val="000000"/>
          <w:lang w:val="en-US"/>
        </w:rPr>
      </w:pPr>
      <w:r w:rsidRPr="007967E7">
        <w:rPr>
          <w:lang w:val="en-US"/>
        </w:rPr>
        <w:t xml:space="preserve">U.S. Census Bureau (2015). </w:t>
      </w:r>
      <w:r w:rsidRPr="007967E7">
        <w:rPr>
          <w:i/>
          <w:color w:val="000000"/>
          <w:lang w:val="en-US"/>
        </w:rPr>
        <w:t>Annual estimates of the resident population by sex, race, and Hispanic origin for the United States: April 1, 2010 to July 1, 2014</w:t>
      </w:r>
      <w:r w:rsidRPr="007967E7">
        <w:rPr>
          <w:color w:val="000000"/>
          <w:lang w:val="en-US"/>
        </w:rPr>
        <w:t>. Retrieved December 12, 2015, from https://factfinder.census.gov/faces/tableservices/jsf/pages/productview.xhtml?src=bkmk</w:t>
      </w:r>
    </w:p>
    <w:p w14:paraId="4434255D" w14:textId="2D2FB67F" w:rsidR="00C14E24" w:rsidRPr="007967E7" w:rsidRDefault="00C14E24" w:rsidP="00C14E24">
      <w:pPr>
        <w:pStyle w:val="APAReferences"/>
        <w:rPr>
          <w:lang w:val="en-US"/>
        </w:rPr>
      </w:pPr>
      <w:r w:rsidRPr="00A007E1">
        <w:rPr>
          <w:lang w:val="de-DE"/>
        </w:rPr>
        <w:t xml:space="preserve">van Dijk, </w:t>
      </w:r>
      <w:r w:rsidR="00814B90">
        <w:rPr>
          <w:lang w:val="de-DE"/>
        </w:rPr>
        <w:t xml:space="preserve">H., </w:t>
      </w:r>
      <w:r w:rsidRPr="00A007E1">
        <w:rPr>
          <w:lang w:val="de-DE"/>
        </w:rPr>
        <w:t>van Engen,</w:t>
      </w:r>
      <w:r w:rsidR="00814B90">
        <w:rPr>
          <w:lang w:val="de-DE"/>
        </w:rPr>
        <w:t xml:space="preserve"> M.,</w:t>
      </w:r>
      <w:r w:rsidRPr="00A007E1">
        <w:rPr>
          <w:lang w:val="de-DE"/>
        </w:rPr>
        <w:t xml:space="preserve"> &amp; Paauwe, J. (2012). </w:t>
      </w:r>
      <w:r w:rsidRPr="007967E7">
        <w:rPr>
          <w:lang w:val="en-US"/>
        </w:rPr>
        <w:t>Reframing the business case for diversity: A values and virtues perspective.</w:t>
      </w:r>
      <w:r w:rsidRPr="007967E7">
        <w:rPr>
          <w:i/>
          <w:lang w:val="en-US"/>
        </w:rPr>
        <w:t xml:space="preserve"> Journal of Business Ethics, 111</w:t>
      </w:r>
      <w:r w:rsidRPr="007967E7">
        <w:rPr>
          <w:lang w:val="en-US"/>
        </w:rPr>
        <w:t>(1), 73-84.</w:t>
      </w:r>
    </w:p>
    <w:p w14:paraId="6C938EFD" w14:textId="77777777" w:rsidR="00A007E1" w:rsidRPr="007967E7" w:rsidRDefault="00A007E1" w:rsidP="00A007E1">
      <w:pPr>
        <w:pStyle w:val="APAReferences"/>
        <w:rPr>
          <w:lang w:val="en-US"/>
        </w:rPr>
      </w:pPr>
      <w:r w:rsidRPr="00231003">
        <w:rPr>
          <w:lang w:val="en-US"/>
        </w:rPr>
        <w:lastRenderedPageBreak/>
        <w:t xml:space="preserve">van Oudenhoven-van der Zee, K. I., Paulus, P. B., Vos, M., &amp; Parthasarathy, N. (2009). </w:t>
      </w:r>
      <w:r w:rsidRPr="007967E7">
        <w:rPr>
          <w:lang w:val="en-US"/>
        </w:rPr>
        <w:t xml:space="preserve">The impact of group composition and attitudes towards diversity on anticipated outcomes of diversity in groups. </w:t>
      </w:r>
      <w:r w:rsidRPr="007967E7">
        <w:rPr>
          <w:i/>
          <w:lang w:val="en-US"/>
        </w:rPr>
        <w:t>Group Processes and Intergroup Relations, 12</w:t>
      </w:r>
      <w:r w:rsidRPr="007967E7">
        <w:rPr>
          <w:lang w:val="en-US"/>
        </w:rPr>
        <w:t>(2), 257–280.</w:t>
      </w:r>
    </w:p>
    <w:p w14:paraId="0F49087D" w14:textId="77777777" w:rsidR="00A007E1" w:rsidRPr="007967E7" w:rsidRDefault="00A007E1" w:rsidP="00A007E1">
      <w:pPr>
        <w:pStyle w:val="APAReferences"/>
        <w:rPr>
          <w:lang w:val="en-US"/>
        </w:rPr>
      </w:pPr>
      <w:r w:rsidRPr="007967E7">
        <w:rPr>
          <w:lang w:val="en-US"/>
        </w:rPr>
        <w:t xml:space="preserve">Vedder, G. (2006). Die historische Entwicklung von Diversity Management in den USA und in Deutschland [The historical development of diversity management in the USA and in Germany]. In G. Krell &amp; H. Wächter (Eds.), </w:t>
      </w:r>
      <w:r w:rsidRPr="007967E7">
        <w:rPr>
          <w:i/>
          <w:lang w:val="en-US"/>
        </w:rPr>
        <w:t>Diversity Management: Impulse aus der Personalforschung</w:t>
      </w:r>
      <w:r w:rsidRPr="007967E7">
        <w:rPr>
          <w:lang w:val="en-US"/>
        </w:rPr>
        <w:t xml:space="preserve"> [Diversity management: Impulses from human resource research] (pp. 1-24). München</w:t>
      </w:r>
      <w:r>
        <w:rPr>
          <w:lang w:val="en-US"/>
        </w:rPr>
        <w:t>, Germany</w:t>
      </w:r>
      <w:r w:rsidRPr="007967E7">
        <w:rPr>
          <w:lang w:val="en-US"/>
        </w:rPr>
        <w:t>: Rainer Hampp.</w:t>
      </w:r>
    </w:p>
    <w:p w14:paraId="7FD76605" w14:textId="77777777" w:rsidR="00A007E1" w:rsidRPr="007967E7" w:rsidRDefault="00A007E1" w:rsidP="00A007E1">
      <w:pPr>
        <w:pStyle w:val="APAReferences"/>
        <w:rPr>
          <w:lang w:val="en-US"/>
        </w:rPr>
      </w:pPr>
      <w:r w:rsidRPr="007967E7">
        <w:rPr>
          <w:lang w:val="en-US"/>
        </w:rPr>
        <w:t xml:space="preserve">Victor, B., &amp; Cullen, J. B. (1988). The organizational bases of ethical work climates. </w:t>
      </w:r>
      <w:r w:rsidRPr="007967E7">
        <w:rPr>
          <w:i/>
          <w:lang w:val="en-US"/>
        </w:rPr>
        <w:t>Administrative Science Quarterly, 33</w:t>
      </w:r>
      <w:r w:rsidRPr="007967E7">
        <w:rPr>
          <w:lang w:val="en-US"/>
        </w:rPr>
        <w:t>(1), 101-125.</w:t>
      </w:r>
    </w:p>
    <w:p w14:paraId="0CE3DE22" w14:textId="748EC19B" w:rsidR="00936114" w:rsidRPr="007967E7" w:rsidRDefault="00936114" w:rsidP="007C7FDA">
      <w:pPr>
        <w:pStyle w:val="APAReferences"/>
        <w:rPr>
          <w:lang w:val="en-US"/>
        </w:rPr>
      </w:pPr>
      <w:r w:rsidRPr="007967E7">
        <w:rPr>
          <w:lang w:val="en-US"/>
        </w:rPr>
        <w:t xml:space="preserve">Wagner, S. L., &amp; Rush, M. C. (2000). Altruistic organizational citizenship behaviour: Context, disposition, and age. </w:t>
      </w:r>
      <w:r w:rsidRPr="007967E7">
        <w:rPr>
          <w:i/>
          <w:lang w:val="en-US"/>
        </w:rPr>
        <w:t>The Journal of Social Psychology, 140</w:t>
      </w:r>
      <w:r w:rsidRPr="007967E7">
        <w:rPr>
          <w:lang w:val="en-US"/>
        </w:rPr>
        <w:t>(3), 379-391.</w:t>
      </w:r>
    </w:p>
    <w:p w14:paraId="272F9F77" w14:textId="6E4494EF" w:rsidR="00F622E0" w:rsidRPr="007967E7" w:rsidRDefault="00F622E0" w:rsidP="007C7FDA">
      <w:pPr>
        <w:pStyle w:val="APAReferences"/>
        <w:rPr>
          <w:lang w:val="en-US"/>
        </w:rPr>
      </w:pPr>
      <w:r w:rsidRPr="007967E7">
        <w:rPr>
          <w:lang w:val="en-US"/>
        </w:rPr>
        <w:t xml:space="preserve">Warren, D. E. (2003). Constructive and destructive deviance in organizations. </w:t>
      </w:r>
      <w:r w:rsidRPr="007967E7">
        <w:rPr>
          <w:i/>
          <w:lang w:val="en-US"/>
        </w:rPr>
        <w:t>Academy of Management Review, 28</w:t>
      </w:r>
      <w:r w:rsidR="003B5D13" w:rsidRPr="007967E7">
        <w:rPr>
          <w:lang w:val="en-US"/>
        </w:rPr>
        <w:t>(4)</w:t>
      </w:r>
      <w:r w:rsidRPr="007967E7">
        <w:rPr>
          <w:lang w:val="en-US"/>
        </w:rPr>
        <w:t>, 622-632.</w:t>
      </w:r>
    </w:p>
    <w:p w14:paraId="494B4758" w14:textId="2C09F7DD" w:rsidR="00FD7041" w:rsidRPr="007967E7" w:rsidRDefault="00FD7041" w:rsidP="00F67B65">
      <w:pPr>
        <w:pStyle w:val="APAReferences"/>
        <w:rPr>
          <w:rFonts w:eastAsiaTheme="minorEastAsia"/>
          <w:lang w:val="en-US" w:eastAsia="en-US"/>
        </w:rPr>
      </w:pPr>
      <w:r w:rsidRPr="007967E7">
        <w:rPr>
          <w:rFonts w:eastAsiaTheme="minorEastAsia"/>
          <w:lang w:val="en-US" w:eastAsia="en-US"/>
        </w:rPr>
        <w:t xml:space="preserve">Wu, C.-F. </w:t>
      </w:r>
      <w:r w:rsidR="00986DD7" w:rsidRPr="007967E7">
        <w:rPr>
          <w:rFonts w:eastAsiaTheme="minorEastAsia"/>
          <w:lang w:val="en-US" w:eastAsia="en-US"/>
        </w:rPr>
        <w:t>(</w:t>
      </w:r>
      <w:r w:rsidRPr="007967E7">
        <w:rPr>
          <w:rFonts w:eastAsiaTheme="minorEastAsia"/>
          <w:lang w:val="en-US" w:eastAsia="en-US"/>
        </w:rPr>
        <w:t>2002</w:t>
      </w:r>
      <w:r w:rsidR="00986DD7" w:rsidRPr="007967E7">
        <w:rPr>
          <w:rFonts w:eastAsiaTheme="minorEastAsia"/>
          <w:lang w:val="en-US" w:eastAsia="en-US"/>
        </w:rPr>
        <w:t>)</w:t>
      </w:r>
      <w:r w:rsidRPr="007967E7">
        <w:rPr>
          <w:rFonts w:eastAsiaTheme="minorEastAsia"/>
          <w:lang w:val="en-US" w:eastAsia="en-US"/>
        </w:rPr>
        <w:t>. The</w:t>
      </w:r>
      <w:r w:rsidR="00590FB4" w:rsidRPr="007967E7">
        <w:rPr>
          <w:rFonts w:eastAsiaTheme="minorEastAsia"/>
          <w:lang w:val="en-US" w:eastAsia="en-US"/>
        </w:rPr>
        <w:t xml:space="preserve"> </w:t>
      </w:r>
      <w:r w:rsidRPr="007967E7">
        <w:rPr>
          <w:rFonts w:eastAsiaTheme="minorEastAsia"/>
          <w:lang w:val="en-US" w:eastAsia="en-US"/>
        </w:rPr>
        <w:t>relationship of ethical decision-making to business ethics and performance in Taiwan.</w:t>
      </w:r>
      <w:r w:rsidRPr="007967E7">
        <w:rPr>
          <w:rFonts w:eastAsiaTheme="minorEastAsia"/>
          <w:i/>
          <w:lang w:val="en-US" w:eastAsia="en-US"/>
        </w:rPr>
        <w:t xml:space="preserve"> </w:t>
      </w:r>
      <w:r w:rsidRPr="007967E7">
        <w:rPr>
          <w:rFonts w:eastAsiaTheme="minorEastAsia"/>
          <w:bCs/>
          <w:i/>
          <w:iCs/>
          <w:lang w:val="en-US" w:eastAsia="en-US"/>
        </w:rPr>
        <w:t>Journal of Business Ethics</w:t>
      </w:r>
      <w:r w:rsidRPr="007967E7">
        <w:rPr>
          <w:rFonts w:eastAsiaTheme="minorEastAsia"/>
          <w:i/>
          <w:lang w:val="en-US" w:eastAsia="en-US"/>
        </w:rPr>
        <w:t>, 35</w:t>
      </w:r>
      <w:r w:rsidR="00592CD7" w:rsidRPr="007967E7">
        <w:rPr>
          <w:rFonts w:eastAsiaTheme="minorEastAsia"/>
          <w:lang w:val="en-US" w:eastAsia="en-US"/>
        </w:rPr>
        <w:t>(3)</w:t>
      </w:r>
      <w:r w:rsidR="009A7DE0" w:rsidRPr="007967E7">
        <w:rPr>
          <w:rFonts w:eastAsiaTheme="minorEastAsia"/>
          <w:i/>
          <w:lang w:val="en-US" w:eastAsia="en-US"/>
        </w:rPr>
        <w:t>,</w:t>
      </w:r>
      <w:r w:rsidRPr="007967E7">
        <w:rPr>
          <w:rFonts w:eastAsiaTheme="minorEastAsia"/>
          <w:lang w:val="en-US" w:eastAsia="en-US"/>
        </w:rPr>
        <w:t xml:space="preserve"> 163-176.</w:t>
      </w:r>
      <w:r w:rsidR="00EE5318" w:rsidRPr="007967E7">
        <w:rPr>
          <w:rFonts w:eastAsiaTheme="minorEastAsia"/>
          <w:lang w:val="en-US" w:eastAsia="en-US"/>
        </w:rPr>
        <w:t xml:space="preserve"> </w:t>
      </w:r>
    </w:p>
    <w:p w14:paraId="5DC41B92" w14:textId="7DA92F3C" w:rsidR="00543644" w:rsidRPr="007967E7" w:rsidRDefault="00543644" w:rsidP="00F67B65">
      <w:pPr>
        <w:pStyle w:val="APAReferences"/>
        <w:rPr>
          <w:lang w:val="en-US"/>
        </w:rPr>
        <w:sectPr w:rsidR="00543644" w:rsidRPr="007967E7" w:rsidSect="00D2623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r>
        <w:rPr>
          <w:lang w:val="en-US"/>
        </w:rPr>
        <w:t>Zangwill, I.</w:t>
      </w:r>
      <w:r w:rsidR="004A5B6A">
        <w:rPr>
          <w:lang w:val="en-US"/>
        </w:rPr>
        <w:t xml:space="preserve"> (2007</w:t>
      </w:r>
      <w:r>
        <w:rPr>
          <w:lang w:val="en-US"/>
        </w:rPr>
        <w:t xml:space="preserve">). </w:t>
      </w:r>
      <w:r w:rsidRPr="00805027">
        <w:rPr>
          <w:i/>
          <w:lang w:val="en-US"/>
        </w:rPr>
        <w:t>T</w:t>
      </w:r>
      <w:r w:rsidR="00483B11">
        <w:rPr>
          <w:i/>
          <w:lang w:val="en-US"/>
        </w:rPr>
        <w:t>he Project Gutenberg e</w:t>
      </w:r>
      <w:r w:rsidR="00B67579">
        <w:rPr>
          <w:i/>
          <w:lang w:val="en-US"/>
        </w:rPr>
        <w:t>-</w:t>
      </w:r>
      <w:r w:rsidR="00483B11">
        <w:rPr>
          <w:i/>
          <w:lang w:val="en-US"/>
        </w:rPr>
        <w:t>b</w:t>
      </w:r>
      <w:r w:rsidR="00B67579">
        <w:rPr>
          <w:i/>
          <w:lang w:val="en-US"/>
        </w:rPr>
        <w:t xml:space="preserve">ook of The Melting </w:t>
      </w:r>
      <w:r w:rsidRPr="00805027">
        <w:rPr>
          <w:i/>
          <w:lang w:val="en-US"/>
        </w:rPr>
        <w:t>Pot.</w:t>
      </w:r>
      <w:r>
        <w:rPr>
          <w:lang w:val="en-US"/>
        </w:rPr>
        <w:t xml:space="preserve"> </w:t>
      </w:r>
      <w:r w:rsidR="00DF3C19">
        <w:rPr>
          <w:lang w:val="en-US"/>
        </w:rPr>
        <w:t>Retrieved October 11, 2017, from</w:t>
      </w:r>
      <w:r>
        <w:rPr>
          <w:lang w:val="en-US"/>
        </w:rPr>
        <w:t xml:space="preserve"> </w:t>
      </w:r>
      <w:r w:rsidRPr="00805027">
        <w:rPr>
          <w:lang w:val="en-US"/>
        </w:rPr>
        <w:t>http://www.gutenberg.org/files/23893/23893.txt</w:t>
      </w:r>
    </w:p>
    <w:p w14:paraId="443838C2" w14:textId="77777777" w:rsidR="00FE3863" w:rsidRPr="007967E7" w:rsidRDefault="00FE3863" w:rsidP="00FE3863">
      <w:pPr>
        <w:pStyle w:val="APATableNumber"/>
        <w:rPr>
          <w:b w:val="0"/>
        </w:rPr>
      </w:pPr>
      <w:r w:rsidRPr="007967E7">
        <w:rPr>
          <w:b w:val="0"/>
        </w:rPr>
        <w:lastRenderedPageBreak/>
        <w:t>Table 1</w:t>
      </w:r>
    </w:p>
    <w:p w14:paraId="3BE6497C" w14:textId="77777777" w:rsidR="00FE3863" w:rsidRPr="007967E7" w:rsidRDefault="00FE3863" w:rsidP="00FE3863">
      <w:pPr>
        <w:pStyle w:val="APATableFigureTitel"/>
        <w:pageBreakBefore w:val="0"/>
        <w:rPr>
          <w:b w:val="0"/>
        </w:rPr>
      </w:pPr>
      <w:r w:rsidRPr="007967E7">
        <w:rPr>
          <w:b w:val="0"/>
        </w:rPr>
        <w:t>Study 1 Descriptive Statistics and Correlations</w:t>
      </w:r>
    </w:p>
    <w:tbl>
      <w:tblPr>
        <w:tblW w:w="13037" w:type="dxa"/>
        <w:tblInd w:w="108" w:type="dxa"/>
        <w:tblBorders>
          <w:top w:val="single" w:sz="12" w:space="0" w:color="008000"/>
          <w:bottom w:val="single" w:sz="12" w:space="0" w:color="008000"/>
        </w:tblBorders>
        <w:tblLayout w:type="fixed"/>
        <w:tblLook w:val="01E0" w:firstRow="1" w:lastRow="1" w:firstColumn="1" w:lastColumn="1" w:noHBand="0" w:noVBand="0"/>
      </w:tblPr>
      <w:tblGrid>
        <w:gridCol w:w="3717"/>
        <w:gridCol w:w="913"/>
        <w:gridCol w:w="752"/>
        <w:gridCol w:w="850"/>
        <w:gridCol w:w="851"/>
        <w:gridCol w:w="850"/>
        <w:gridCol w:w="851"/>
        <w:gridCol w:w="850"/>
        <w:gridCol w:w="851"/>
        <w:gridCol w:w="850"/>
        <w:gridCol w:w="851"/>
        <w:gridCol w:w="851"/>
      </w:tblGrid>
      <w:tr w:rsidR="005C2579" w:rsidRPr="007967E7" w14:paraId="618FB4C0" w14:textId="77777777" w:rsidTr="00FE3863">
        <w:trPr>
          <w:trHeight w:val="508"/>
        </w:trPr>
        <w:tc>
          <w:tcPr>
            <w:tcW w:w="3717" w:type="dxa"/>
            <w:tcBorders>
              <w:top w:val="single" w:sz="12" w:space="0" w:color="auto"/>
              <w:bottom w:val="single" w:sz="6" w:space="0" w:color="000000"/>
            </w:tcBorders>
            <w:shd w:val="clear" w:color="auto" w:fill="auto"/>
            <w:vAlign w:val="center"/>
          </w:tcPr>
          <w:p w14:paraId="0C9E002D" w14:textId="77777777" w:rsidR="00FE3863" w:rsidRPr="007967E7" w:rsidRDefault="00FE3863" w:rsidP="00B043EA">
            <w:pPr>
              <w:pStyle w:val="AOMTablefiguretitel"/>
              <w:spacing w:before="20" w:after="20" w:line="240" w:lineRule="auto"/>
              <w:jc w:val="left"/>
            </w:pPr>
            <w:r w:rsidRPr="007967E7">
              <w:t>Variables</w:t>
            </w:r>
          </w:p>
        </w:tc>
        <w:tc>
          <w:tcPr>
            <w:tcW w:w="913" w:type="dxa"/>
            <w:tcBorders>
              <w:top w:val="single" w:sz="12" w:space="0" w:color="auto"/>
              <w:bottom w:val="single" w:sz="6" w:space="0" w:color="000000"/>
            </w:tcBorders>
            <w:shd w:val="clear" w:color="auto" w:fill="auto"/>
            <w:vAlign w:val="center"/>
          </w:tcPr>
          <w:p w14:paraId="247987EE" w14:textId="77777777" w:rsidR="00FE3863" w:rsidRPr="007967E7" w:rsidRDefault="00FE3863" w:rsidP="00B043EA">
            <w:pPr>
              <w:pStyle w:val="AOMTablefiguretitel"/>
              <w:spacing w:before="20" w:after="20" w:line="240" w:lineRule="auto"/>
            </w:pPr>
            <w:r w:rsidRPr="007967E7">
              <w:t>Mean</w:t>
            </w:r>
          </w:p>
        </w:tc>
        <w:tc>
          <w:tcPr>
            <w:tcW w:w="752" w:type="dxa"/>
            <w:tcBorders>
              <w:top w:val="single" w:sz="12" w:space="0" w:color="auto"/>
              <w:bottom w:val="single" w:sz="6" w:space="0" w:color="000000"/>
            </w:tcBorders>
            <w:shd w:val="clear" w:color="auto" w:fill="auto"/>
            <w:vAlign w:val="center"/>
          </w:tcPr>
          <w:p w14:paraId="6560772C" w14:textId="77777777" w:rsidR="00FE3863" w:rsidRPr="007967E7" w:rsidRDefault="00FE3863" w:rsidP="00B043EA">
            <w:pPr>
              <w:pStyle w:val="AOMTablefiguretitel"/>
              <w:spacing w:before="20" w:after="20" w:line="240" w:lineRule="auto"/>
              <w:rPr>
                <w:i/>
              </w:rPr>
            </w:pPr>
            <w:r w:rsidRPr="007967E7">
              <w:rPr>
                <w:i/>
              </w:rPr>
              <w:t>SD</w:t>
            </w:r>
          </w:p>
        </w:tc>
        <w:tc>
          <w:tcPr>
            <w:tcW w:w="850" w:type="dxa"/>
            <w:tcBorders>
              <w:top w:val="single" w:sz="12" w:space="0" w:color="auto"/>
              <w:bottom w:val="single" w:sz="6" w:space="0" w:color="000000"/>
            </w:tcBorders>
            <w:shd w:val="clear" w:color="auto" w:fill="auto"/>
            <w:vAlign w:val="center"/>
          </w:tcPr>
          <w:p w14:paraId="40C8B84A" w14:textId="77777777" w:rsidR="00FE3863" w:rsidRPr="007967E7" w:rsidRDefault="00FE3863" w:rsidP="00B043EA">
            <w:pPr>
              <w:pStyle w:val="AOMTablefiguretitel"/>
              <w:spacing w:before="20" w:after="20" w:line="240" w:lineRule="auto"/>
            </w:pPr>
            <w:r w:rsidRPr="007967E7">
              <w:t>1</w:t>
            </w:r>
          </w:p>
        </w:tc>
        <w:tc>
          <w:tcPr>
            <w:tcW w:w="851" w:type="dxa"/>
            <w:tcBorders>
              <w:top w:val="single" w:sz="12" w:space="0" w:color="auto"/>
              <w:bottom w:val="single" w:sz="6" w:space="0" w:color="000000"/>
            </w:tcBorders>
            <w:vAlign w:val="center"/>
          </w:tcPr>
          <w:p w14:paraId="6F52B889" w14:textId="77777777" w:rsidR="00FE3863" w:rsidRPr="007967E7" w:rsidRDefault="00FE3863" w:rsidP="00B043EA">
            <w:pPr>
              <w:pStyle w:val="AOMTablefiguretitel"/>
              <w:spacing w:before="20" w:after="20" w:line="240" w:lineRule="auto"/>
            </w:pPr>
            <w:r w:rsidRPr="007967E7">
              <w:t>2</w:t>
            </w:r>
          </w:p>
        </w:tc>
        <w:tc>
          <w:tcPr>
            <w:tcW w:w="850" w:type="dxa"/>
            <w:tcBorders>
              <w:top w:val="single" w:sz="12" w:space="0" w:color="auto"/>
              <w:bottom w:val="single" w:sz="6" w:space="0" w:color="000000"/>
            </w:tcBorders>
            <w:shd w:val="clear" w:color="auto" w:fill="auto"/>
            <w:vAlign w:val="center"/>
          </w:tcPr>
          <w:p w14:paraId="537E4ED0" w14:textId="77777777" w:rsidR="00FE3863" w:rsidRPr="007967E7" w:rsidRDefault="00FE3863" w:rsidP="00B043EA">
            <w:pPr>
              <w:pStyle w:val="AOMTablefiguretitel"/>
              <w:spacing w:before="20" w:after="20" w:line="240" w:lineRule="auto"/>
            </w:pPr>
            <w:r w:rsidRPr="007967E7">
              <w:t>3</w:t>
            </w:r>
          </w:p>
        </w:tc>
        <w:tc>
          <w:tcPr>
            <w:tcW w:w="851" w:type="dxa"/>
            <w:tcBorders>
              <w:top w:val="single" w:sz="12" w:space="0" w:color="auto"/>
              <w:bottom w:val="single" w:sz="6" w:space="0" w:color="000000"/>
            </w:tcBorders>
            <w:shd w:val="clear" w:color="auto" w:fill="auto"/>
            <w:vAlign w:val="center"/>
          </w:tcPr>
          <w:p w14:paraId="2FA262E5" w14:textId="77777777" w:rsidR="00FE3863" w:rsidRPr="007967E7" w:rsidRDefault="00FE3863" w:rsidP="00B043EA">
            <w:pPr>
              <w:pStyle w:val="AOMTablefiguretitel"/>
              <w:spacing w:before="20" w:after="20" w:line="240" w:lineRule="auto"/>
            </w:pPr>
            <w:r w:rsidRPr="007967E7">
              <w:t>4</w:t>
            </w:r>
          </w:p>
        </w:tc>
        <w:tc>
          <w:tcPr>
            <w:tcW w:w="850" w:type="dxa"/>
            <w:tcBorders>
              <w:top w:val="single" w:sz="12" w:space="0" w:color="auto"/>
              <w:bottom w:val="single" w:sz="6" w:space="0" w:color="000000"/>
            </w:tcBorders>
            <w:shd w:val="clear" w:color="auto" w:fill="auto"/>
            <w:vAlign w:val="center"/>
          </w:tcPr>
          <w:p w14:paraId="03B8C329" w14:textId="77777777" w:rsidR="00FE3863" w:rsidRPr="007967E7" w:rsidRDefault="00FE3863" w:rsidP="00B043EA">
            <w:pPr>
              <w:pStyle w:val="AOMTablefiguretitel"/>
              <w:spacing w:before="20" w:after="20" w:line="240" w:lineRule="auto"/>
            </w:pPr>
            <w:r w:rsidRPr="007967E7">
              <w:t>5</w:t>
            </w:r>
          </w:p>
        </w:tc>
        <w:tc>
          <w:tcPr>
            <w:tcW w:w="851" w:type="dxa"/>
            <w:tcBorders>
              <w:top w:val="single" w:sz="12" w:space="0" w:color="auto"/>
              <w:bottom w:val="single" w:sz="6" w:space="0" w:color="000000"/>
            </w:tcBorders>
            <w:vAlign w:val="center"/>
          </w:tcPr>
          <w:p w14:paraId="6223B8CF" w14:textId="77777777" w:rsidR="00FE3863" w:rsidRPr="007967E7" w:rsidRDefault="00FE3863" w:rsidP="00B043EA">
            <w:pPr>
              <w:pStyle w:val="AOMTablefiguretitel"/>
              <w:spacing w:before="20" w:after="20" w:line="240" w:lineRule="auto"/>
            </w:pPr>
            <w:r w:rsidRPr="007967E7">
              <w:t>6</w:t>
            </w:r>
          </w:p>
        </w:tc>
        <w:tc>
          <w:tcPr>
            <w:tcW w:w="850" w:type="dxa"/>
            <w:tcBorders>
              <w:top w:val="single" w:sz="12" w:space="0" w:color="auto"/>
              <w:bottom w:val="single" w:sz="6" w:space="0" w:color="000000"/>
            </w:tcBorders>
            <w:vAlign w:val="center"/>
          </w:tcPr>
          <w:p w14:paraId="0F75D0E4" w14:textId="77777777" w:rsidR="00FE3863" w:rsidRPr="007967E7" w:rsidRDefault="00FE3863" w:rsidP="00B043EA">
            <w:pPr>
              <w:pStyle w:val="AOMTablefiguretitel"/>
              <w:spacing w:before="20" w:after="20" w:line="240" w:lineRule="auto"/>
            </w:pPr>
            <w:r w:rsidRPr="007967E7">
              <w:t>7</w:t>
            </w:r>
          </w:p>
        </w:tc>
        <w:tc>
          <w:tcPr>
            <w:tcW w:w="851" w:type="dxa"/>
            <w:tcBorders>
              <w:top w:val="single" w:sz="12" w:space="0" w:color="auto"/>
              <w:bottom w:val="single" w:sz="6" w:space="0" w:color="000000"/>
            </w:tcBorders>
            <w:vAlign w:val="center"/>
          </w:tcPr>
          <w:p w14:paraId="35DB7FB0" w14:textId="77777777" w:rsidR="00FE3863" w:rsidRPr="007967E7" w:rsidRDefault="00FE3863" w:rsidP="00B043EA">
            <w:pPr>
              <w:pStyle w:val="AOMTablefiguretitel"/>
              <w:spacing w:before="20" w:after="20" w:line="240" w:lineRule="auto"/>
            </w:pPr>
            <w:r w:rsidRPr="007967E7">
              <w:t>8</w:t>
            </w:r>
          </w:p>
        </w:tc>
        <w:tc>
          <w:tcPr>
            <w:tcW w:w="851" w:type="dxa"/>
            <w:tcBorders>
              <w:top w:val="single" w:sz="12" w:space="0" w:color="auto"/>
              <w:bottom w:val="single" w:sz="6" w:space="0" w:color="000000"/>
            </w:tcBorders>
            <w:vAlign w:val="center"/>
          </w:tcPr>
          <w:p w14:paraId="40BE5A01" w14:textId="67D4C989" w:rsidR="00FE3863" w:rsidRPr="007967E7" w:rsidRDefault="00FE3863" w:rsidP="00B043EA">
            <w:pPr>
              <w:pStyle w:val="AOMTablefiguretitel"/>
              <w:spacing w:before="20" w:after="20" w:line="240" w:lineRule="auto"/>
            </w:pPr>
            <w:r w:rsidRPr="007967E7">
              <w:t>9</w:t>
            </w:r>
          </w:p>
        </w:tc>
      </w:tr>
      <w:tr w:rsidR="005C2579" w:rsidRPr="007967E7" w14:paraId="54EEBF46" w14:textId="77777777" w:rsidTr="00774DCE">
        <w:tc>
          <w:tcPr>
            <w:tcW w:w="3717" w:type="dxa"/>
            <w:tcBorders>
              <w:top w:val="nil"/>
              <w:bottom w:val="nil"/>
            </w:tcBorders>
            <w:shd w:val="clear" w:color="auto" w:fill="auto"/>
            <w:vAlign w:val="center"/>
          </w:tcPr>
          <w:p w14:paraId="6116022A" w14:textId="4E2720FA" w:rsidR="00FE3863" w:rsidRPr="007967E7" w:rsidRDefault="00FE3863" w:rsidP="00B043EA">
            <w:pPr>
              <w:pStyle w:val="AOMTablefiguretitel"/>
              <w:tabs>
                <w:tab w:val="left" w:pos="397"/>
              </w:tabs>
              <w:spacing w:before="20" w:after="20" w:line="240" w:lineRule="auto"/>
              <w:jc w:val="left"/>
              <w:rPr>
                <w:b w:val="0"/>
              </w:rPr>
            </w:pPr>
            <w:r w:rsidRPr="007967E7">
              <w:rPr>
                <w:b w:val="0"/>
              </w:rPr>
              <w:t xml:space="preserve">1. </w:t>
            </w:r>
            <w:r w:rsidR="005C2579" w:rsidRPr="007967E7">
              <w:rPr>
                <w:b w:val="0"/>
              </w:rPr>
              <w:tab/>
            </w:r>
            <w:r w:rsidRPr="007967E7">
              <w:rPr>
                <w:b w:val="0"/>
              </w:rPr>
              <w:t>Sex</w:t>
            </w:r>
          </w:p>
        </w:tc>
        <w:tc>
          <w:tcPr>
            <w:tcW w:w="913" w:type="dxa"/>
            <w:tcBorders>
              <w:top w:val="nil"/>
              <w:bottom w:val="nil"/>
            </w:tcBorders>
            <w:shd w:val="clear" w:color="auto" w:fill="auto"/>
            <w:vAlign w:val="bottom"/>
          </w:tcPr>
          <w:p w14:paraId="245DEBFD" w14:textId="77777777" w:rsidR="00FE3863" w:rsidRPr="007967E7" w:rsidRDefault="00FE3863" w:rsidP="00B043EA">
            <w:pPr>
              <w:pStyle w:val="AOMTablefiguretitel"/>
              <w:spacing w:before="20" w:after="20" w:line="240" w:lineRule="auto"/>
              <w:rPr>
                <w:b w:val="0"/>
              </w:rPr>
            </w:pPr>
            <w:r w:rsidRPr="007967E7">
              <w:rPr>
                <w:b w:val="0"/>
              </w:rPr>
              <w:t>-</w:t>
            </w:r>
          </w:p>
        </w:tc>
        <w:tc>
          <w:tcPr>
            <w:tcW w:w="752" w:type="dxa"/>
            <w:tcBorders>
              <w:top w:val="nil"/>
              <w:bottom w:val="nil"/>
            </w:tcBorders>
            <w:shd w:val="clear" w:color="auto" w:fill="auto"/>
            <w:vAlign w:val="bottom"/>
          </w:tcPr>
          <w:p w14:paraId="4232FD83" w14:textId="77777777" w:rsidR="00FE3863" w:rsidRPr="007967E7" w:rsidRDefault="00FE3863" w:rsidP="00B043EA">
            <w:pPr>
              <w:pStyle w:val="AOMTablefiguretitel"/>
              <w:spacing w:before="20" w:after="20" w:line="240" w:lineRule="auto"/>
              <w:rPr>
                <w:b w:val="0"/>
              </w:rPr>
            </w:pPr>
            <w:r w:rsidRPr="007967E7">
              <w:rPr>
                <w:b w:val="0"/>
              </w:rPr>
              <w:t>-</w:t>
            </w:r>
          </w:p>
        </w:tc>
        <w:tc>
          <w:tcPr>
            <w:tcW w:w="850" w:type="dxa"/>
            <w:tcBorders>
              <w:top w:val="nil"/>
              <w:bottom w:val="nil"/>
            </w:tcBorders>
            <w:shd w:val="clear" w:color="auto" w:fill="auto"/>
            <w:vAlign w:val="bottom"/>
          </w:tcPr>
          <w:p w14:paraId="393451B3"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272F01F7"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516B3493"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shd w:val="clear" w:color="auto" w:fill="auto"/>
            <w:vAlign w:val="bottom"/>
          </w:tcPr>
          <w:p w14:paraId="18CCCF0F"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04303C42"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4984603B"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766C905F"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3DEB7DA7"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0E40544D" w14:textId="77777777" w:rsidR="00FE3863" w:rsidRPr="007967E7" w:rsidRDefault="00FE3863" w:rsidP="00B043EA">
            <w:pPr>
              <w:pStyle w:val="AOMTablefiguretitel"/>
              <w:spacing w:before="20" w:after="20" w:line="240" w:lineRule="auto"/>
              <w:rPr>
                <w:b w:val="0"/>
              </w:rPr>
            </w:pPr>
          </w:p>
        </w:tc>
      </w:tr>
      <w:tr w:rsidR="005C2579" w:rsidRPr="007967E7" w14:paraId="04B484A5" w14:textId="77777777" w:rsidTr="00774DCE">
        <w:tc>
          <w:tcPr>
            <w:tcW w:w="3717" w:type="dxa"/>
            <w:tcBorders>
              <w:top w:val="nil"/>
              <w:bottom w:val="nil"/>
            </w:tcBorders>
            <w:shd w:val="clear" w:color="auto" w:fill="auto"/>
            <w:vAlign w:val="center"/>
          </w:tcPr>
          <w:p w14:paraId="662CCE33" w14:textId="3E012CF9" w:rsidR="00FE3863" w:rsidRPr="007967E7" w:rsidRDefault="00FE3863" w:rsidP="00B043EA">
            <w:pPr>
              <w:pStyle w:val="AOMTablefiguretitel"/>
              <w:tabs>
                <w:tab w:val="left" w:pos="252"/>
                <w:tab w:val="left" w:pos="397"/>
              </w:tabs>
              <w:spacing w:before="20" w:after="20" w:line="240" w:lineRule="auto"/>
              <w:jc w:val="left"/>
              <w:rPr>
                <w:b w:val="0"/>
              </w:rPr>
            </w:pPr>
            <w:r w:rsidRPr="007967E7">
              <w:rPr>
                <w:b w:val="0"/>
              </w:rPr>
              <w:t xml:space="preserve">2. </w:t>
            </w:r>
            <w:r w:rsidR="005C2579" w:rsidRPr="007967E7">
              <w:rPr>
                <w:b w:val="0"/>
              </w:rPr>
              <w:tab/>
            </w:r>
            <w:r w:rsidR="005C2579" w:rsidRPr="007967E7">
              <w:rPr>
                <w:b w:val="0"/>
              </w:rPr>
              <w:tab/>
            </w:r>
            <w:r w:rsidRPr="007967E7">
              <w:rPr>
                <w:b w:val="0"/>
              </w:rPr>
              <w:t>Age</w:t>
            </w:r>
          </w:p>
        </w:tc>
        <w:tc>
          <w:tcPr>
            <w:tcW w:w="913" w:type="dxa"/>
            <w:tcBorders>
              <w:top w:val="nil"/>
              <w:bottom w:val="nil"/>
            </w:tcBorders>
            <w:shd w:val="clear" w:color="auto" w:fill="auto"/>
            <w:vAlign w:val="bottom"/>
          </w:tcPr>
          <w:p w14:paraId="5FEF5856" w14:textId="0AF538DF" w:rsidR="00FE3863" w:rsidRPr="007967E7" w:rsidRDefault="00A378D3" w:rsidP="00B043EA">
            <w:pPr>
              <w:pStyle w:val="AOMTablefiguretitel"/>
              <w:spacing w:before="20" w:after="20" w:line="240" w:lineRule="auto"/>
              <w:rPr>
                <w:b w:val="0"/>
              </w:rPr>
            </w:pPr>
            <w:r>
              <w:rPr>
                <w:b w:val="0"/>
              </w:rPr>
              <w:t>36.66</w:t>
            </w:r>
          </w:p>
        </w:tc>
        <w:tc>
          <w:tcPr>
            <w:tcW w:w="752" w:type="dxa"/>
            <w:tcBorders>
              <w:top w:val="nil"/>
              <w:bottom w:val="nil"/>
            </w:tcBorders>
            <w:shd w:val="clear" w:color="auto" w:fill="auto"/>
            <w:vAlign w:val="bottom"/>
          </w:tcPr>
          <w:p w14:paraId="7C1CC4F6" w14:textId="3F49B5B0" w:rsidR="00FE3863" w:rsidRPr="007967E7" w:rsidRDefault="00A378D3" w:rsidP="00B043EA">
            <w:pPr>
              <w:pStyle w:val="AOMTablefiguretitel"/>
              <w:spacing w:before="20" w:after="20" w:line="240" w:lineRule="auto"/>
              <w:rPr>
                <w:b w:val="0"/>
              </w:rPr>
            </w:pPr>
            <w:r>
              <w:rPr>
                <w:b w:val="0"/>
              </w:rPr>
              <w:t>7.63</w:t>
            </w:r>
          </w:p>
        </w:tc>
        <w:tc>
          <w:tcPr>
            <w:tcW w:w="850" w:type="dxa"/>
            <w:tcBorders>
              <w:top w:val="nil"/>
              <w:bottom w:val="nil"/>
            </w:tcBorders>
            <w:shd w:val="clear" w:color="auto" w:fill="auto"/>
            <w:vAlign w:val="bottom"/>
          </w:tcPr>
          <w:p w14:paraId="76BD1CE1" w14:textId="694468DB" w:rsidR="00FE3863" w:rsidRPr="007967E7" w:rsidRDefault="00FE3863" w:rsidP="00B043EA">
            <w:pPr>
              <w:pStyle w:val="AOMTablefiguretitel"/>
              <w:spacing w:before="20" w:after="20" w:line="240" w:lineRule="auto"/>
              <w:rPr>
                <w:b w:val="0"/>
              </w:rPr>
            </w:pPr>
            <w:r w:rsidRPr="007967E7">
              <w:rPr>
                <w:b w:val="0"/>
              </w:rPr>
              <w:t>.21**</w:t>
            </w:r>
          </w:p>
        </w:tc>
        <w:tc>
          <w:tcPr>
            <w:tcW w:w="851" w:type="dxa"/>
            <w:tcBorders>
              <w:top w:val="nil"/>
              <w:bottom w:val="nil"/>
            </w:tcBorders>
            <w:vAlign w:val="bottom"/>
          </w:tcPr>
          <w:p w14:paraId="5009EC55"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27BC57D1"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shd w:val="clear" w:color="auto" w:fill="auto"/>
            <w:vAlign w:val="bottom"/>
          </w:tcPr>
          <w:p w14:paraId="7F81A5B8"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2BBF77E9"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6B67E70E"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0C17F3E2"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0DF3D8E1"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5ED3F6EB" w14:textId="77777777" w:rsidR="00FE3863" w:rsidRPr="007967E7" w:rsidRDefault="00FE3863" w:rsidP="00B043EA">
            <w:pPr>
              <w:pStyle w:val="AOMTablefiguretitel"/>
              <w:spacing w:before="20" w:after="20" w:line="240" w:lineRule="auto"/>
              <w:rPr>
                <w:b w:val="0"/>
              </w:rPr>
            </w:pPr>
          </w:p>
        </w:tc>
      </w:tr>
      <w:tr w:rsidR="005C2579" w:rsidRPr="007967E7" w14:paraId="0C782D5A" w14:textId="77777777" w:rsidTr="00774DCE">
        <w:tc>
          <w:tcPr>
            <w:tcW w:w="3717" w:type="dxa"/>
            <w:tcBorders>
              <w:top w:val="nil"/>
              <w:bottom w:val="nil"/>
            </w:tcBorders>
            <w:shd w:val="clear" w:color="auto" w:fill="auto"/>
            <w:vAlign w:val="center"/>
          </w:tcPr>
          <w:p w14:paraId="1C51574E" w14:textId="69F7BD56" w:rsidR="00FE3863" w:rsidRPr="007967E7" w:rsidRDefault="00FE3863" w:rsidP="00B043EA">
            <w:pPr>
              <w:pStyle w:val="AOMTablefiguretitel"/>
              <w:tabs>
                <w:tab w:val="left" w:pos="252"/>
                <w:tab w:val="left" w:pos="397"/>
              </w:tabs>
              <w:spacing w:before="20" w:after="20" w:line="240" w:lineRule="auto"/>
              <w:ind w:left="397" w:hanging="397"/>
              <w:jc w:val="left"/>
              <w:rPr>
                <w:b w:val="0"/>
              </w:rPr>
            </w:pPr>
            <w:r w:rsidRPr="007967E7">
              <w:rPr>
                <w:b w:val="0"/>
              </w:rPr>
              <w:t xml:space="preserve">3. </w:t>
            </w:r>
            <w:r w:rsidR="005C2579" w:rsidRPr="007967E7">
              <w:rPr>
                <w:b w:val="0"/>
              </w:rPr>
              <w:tab/>
            </w:r>
            <w:r w:rsidR="005C2579" w:rsidRPr="007967E7">
              <w:rPr>
                <w:b w:val="0"/>
              </w:rPr>
              <w:tab/>
            </w:r>
            <w:r w:rsidR="00C30363" w:rsidRPr="007967E7">
              <w:rPr>
                <w:b w:val="0"/>
              </w:rPr>
              <w:t>Perception of an o</w:t>
            </w:r>
            <w:r w:rsidRPr="007967E7">
              <w:rPr>
                <w:b w:val="0"/>
              </w:rPr>
              <w:t>rganizational integration and learning approach to diversity</w:t>
            </w:r>
          </w:p>
        </w:tc>
        <w:tc>
          <w:tcPr>
            <w:tcW w:w="913" w:type="dxa"/>
            <w:tcBorders>
              <w:top w:val="nil"/>
              <w:bottom w:val="nil"/>
            </w:tcBorders>
            <w:shd w:val="clear" w:color="auto" w:fill="auto"/>
            <w:vAlign w:val="bottom"/>
          </w:tcPr>
          <w:p w14:paraId="778F0900" w14:textId="77777777" w:rsidR="00FE3863" w:rsidRPr="007967E7" w:rsidRDefault="00FE3863" w:rsidP="00B043EA">
            <w:pPr>
              <w:pStyle w:val="AOMTablefiguretitel"/>
              <w:spacing w:before="20" w:after="20" w:line="240" w:lineRule="auto"/>
              <w:rPr>
                <w:b w:val="0"/>
              </w:rPr>
            </w:pPr>
            <w:r w:rsidRPr="007967E7">
              <w:rPr>
                <w:b w:val="0"/>
              </w:rPr>
              <w:t>3.71</w:t>
            </w:r>
          </w:p>
        </w:tc>
        <w:tc>
          <w:tcPr>
            <w:tcW w:w="752" w:type="dxa"/>
            <w:tcBorders>
              <w:top w:val="nil"/>
              <w:bottom w:val="nil"/>
            </w:tcBorders>
            <w:shd w:val="clear" w:color="auto" w:fill="auto"/>
            <w:vAlign w:val="bottom"/>
          </w:tcPr>
          <w:p w14:paraId="455931A5" w14:textId="70358369" w:rsidR="00FE3863" w:rsidRPr="007967E7" w:rsidRDefault="00A378D3" w:rsidP="00B043EA">
            <w:pPr>
              <w:pStyle w:val="AOMTablefiguretitel"/>
              <w:spacing w:before="20" w:after="20" w:line="240" w:lineRule="auto"/>
              <w:rPr>
                <w:b w:val="0"/>
              </w:rPr>
            </w:pPr>
            <w:r>
              <w:rPr>
                <w:b w:val="0"/>
              </w:rPr>
              <w:t>0.71</w:t>
            </w:r>
          </w:p>
        </w:tc>
        <w:tc>
          <w:tcPr>
            <w:tcW w:w="850" w:type="dxa"/>
            <w:tcBorders>
              <w:top w:val="nil"/>
              <w:bottom w:val="nil"/>
            </w:tcBorders>
            <w:shd w:val="clear" w:color="auto" w:fill="auto"/>
            <w:vAlign w:val="bottom"/>
          </w:tcPr>
          <w:p w14:paraId="09D26F78" w14:textId="386D76EC" w:rsidR="00FE3863" w:rsidRPr="007967E7" w:rsidRDefault="00FE3863" w:rsidP="00B043EA">
            <w:pPr>
              <w:pStyle w:val="AOMTablefiguretitel"/>
              <w:spacing w:before="20" w:after="20" w:line="240" w:lineRule="auto"/>
              <w:jc w:val="left"/>
              <w:rPr>
                <w:b w:val="0"/>
              </w:rPr>
            </w:pPr>
            <w:r w:rsidRPr="007967E7">
              <w:rPr>
                <w:b w:val="0"/>
              </w:rPr>
              <w:t>-.15*</w:t>
            </w:r>
          </w:p>
        </w:tc>
        <w:tc>
          <w:tcPr>
            <w:tcW w:w="851" w:type="dxa"/>
            <w:tcBorders>
              <w:top w:val="nil"/>
              <w:bottom w:val="nil"/>
            </w:tcBorders>
            <w:vAlign w:val="bottom"/>
          </w:tcPr>
          <w:p w14:paraId="690B10FA" w14:textId="1219047A" w:rsidR="00FE3863" w:rsidRPr="007967E7" w:rsidRDefault="00A378D3" w:rsidP="00B043EA">
            <w:pPr>
              <w:pStyle w:val="AOMTablefiguretitel"/>
              <w:spacing w:before="20" w:after="20" w:line="240" w:lineRule="auto"/>
              <w:jc w:val="left"/>
              <w:rPr>
                <w:b w:val="0"/>
              </w:rPr>
            </w:pPr>
            <w:r>
              <w:rPr>
                <w:b w:val="0"/>
              </w:rPr>
              <w:t>-.10</w:t>
            </w:r>
          </w:p>
        </w:tc>
        <w:tc>
          <w:tcPr>
            <w:tcW w:w="850" w:type="dxa"/>
            <w:tcBorders>
              <w:top w:val="nil"/>
              <w:bottom w:val="nil"/>
            </w:tcBorders>
            <w:shd w:val="clear" w:color="auto" w:fill="auto"/>
            <w:vAlign w:val="bottom"/>
          </w:tcPr>
          <w:p w14:paraId="68974479"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shd w:val="clear" w:color="auto" w:fill="auto"/>
            <w:vAlign w:val="bottom"/>
          </w:tcPr>
          <w:p w14:paraId="0E2AC741"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1A2AAE4E"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726DA7D2"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73CC1A0C"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78103AD0"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21AD3287" w14:textId="77777777" w:rsidR="00FE3863" w:rsidRPr="007967E7" w:rsidRDefault="00FE3863" w:rsidP="00B043EA">
            <w:pPr>
              <w:pStyle w:val="AOMTablefiguretitel"/>
              <w:spacing w:before="20" w:after="20" w:line="240" w:lineRule="auto"/>
              <w:rPr>
                <w:b w:val="0"/>
              </w:rPr>
            </w:pPr>
          </w:p>
        </w:tc>
      </w:tr>
      <w:tr w:rsidR="005C2579" w:rsidRPr="007967E7" w14:paraId="1E343A7E" w14:textId="77777777" w:rsidTr="00774DCE">
        <w:tc>
          <w:tcPr>
            <w:tcW w:w="3717" w:type="dxa"/>
            <w:tcBorders>
              <w:top w:val="nil"/>
              <w:bottom w:val="nil"/>
            </w:tcBorders>
            <w:shd w:val="clear" w:color="auto" w:fill="auto"/>
            <w:vAlign w:val="center"/>
          </w:tcPr>
          <w:p w14:paraId="79709408" w14:textId="701AE849" w:rsidR="00FE3863" w:rsidRPr="007967E7" w:rsidRDefault="00FE3863" w:rsidP="00B043EA">
            <w:pPr>
              <w:pStyle w:val="AOMTablefiguretitel"/>
              <w:tabs>
                <w:tab w:val="left" w:pos="256"/>
                <w:tab w:val="left" w:pos="397"/>
              </w:tabs>
              <w:spacing w:before="20" w:after="20" w:line="240" w:lineRule="auto"/>
              <w:ind w:left="234" w:hanging="234"/>
              <w:jc w:val="left"/>
              <w:rPr>
                <w:b w:val="0"/>
              </w:rPr>
            </w:pPr>
            <w:r w:rsidRPr="007967E7">
              <w:rPr>
                <w:b w:val="0"/>
              </w:rPr>
              <w:t xml:space="preserve">4. </w:t>
            </w:r>
            <w:r w:rsidR="005C2579" w:rsidRPr="007967E7">
              <w:rPr>
                <w:b w:val="0"/>
              </w:rPr>
              <w:tab/>
            </w:r>
            <w:r w:rsidR="005C2579" w:rsidRPr="007967E7">
              <w:rPr>
                <w:b w:val="0"/>
              </w:rPr>
              <w:tab/>
            </w:r>
            <w:r w:rsidR="000D0209" w:rsidRPr="007967E7">
              <w:rPr>
                <w:b w:val="0"/>
              </w:rPr>
              <w:t>Perceived o</w:t>
            </w:r>
            <w:r w:rsidRPr="007967E7">
              <w:rPr>
                <w:b w:val="0"/>
              </w:rPr>
              <w:t>rganizational eth</w:t>
            </w:r>
            <w:r w:rsidR="000D0209" w:rsidRPr="007967E7">
              <w:rPr>
                <w:b w:val="0"/>
              </w:rPr>
              <w:t xml:space="preserve">ical </w:t>
            </w:r>
            <w:r w:rsidR="000D0209" w:rsidRPr="007967E7">
              <w:rPr>
                <w:b w:val="0"/>
              </w:rPr>
              <w:tab/>
            </w:r>
            <w:r w:rsidR="000D0209" w:rsidRPr="007967E7">
              <w:rPr>
                <w:b w:val="0"/>
              </w:rPr>
              <w:tab/>
            </w:r>
            <w:r w:rsidRPr="007967E7">
              <w:rPr>
                <w:b w:val="0"/>
              </w:rPr>
              <w:t>virtue</w:t>
            </w:r>
          </w:p>
        </w:tc>
        <w:tc>
          <w:tcPr>
            <w:tcW w:w="913" w:type="dxa"/>
            <w:tcBorders>
              <w:top w:val="nil"/>
              <w:bottom w:val="nil"/>
            </w:tcBorders>
            <w:shd w:val="clear" w:color="auto" w:fill="auto"/>
            <w:vAlign w:val="bottom"/>
          </w:tcPr>
          <w:p w14:paraId="6EEBFBE7" w14:textId="3A5A7EDB" w:rsidR="00FE3863" w:rsidRPr="007967E7" w:rsidRDefault="00A378D3" w:rsidP="00B043EA">
            <w:pPr>
              <w:pStyle w:val="AOMTablefiguretitel"/>
              <w:spacing w:before="20" w:after="20" w:line="240" w:lineRule="auto"/>
              <w:rPr>
                <w:b w:val="0"/>
              </w:rPr>
            </w:pPr>
            <w:r>
              <w:rPr>
                <w:b w:val="0"/>
              </w:rPr>
              <w:t>4.63</w:t>
            </w:r>
          </w:p>
        </w:tc>
        <w:tc>
          <w:tcPr>
            <w:tcW w:w="752" w:type="dxa"/>
            <w:tcBorders>
              <w:top w:val="nil"/>
              <w:bottom w:val="nil"/>
            </w:tcBorders>
            <w:shd w:val="clear" w:color="auto" w:fill="auto"/>
            <w:vAlign w:val="bottom"/>
          </w:tcPr>
          <w:p w14:paraId="6E2BB6A4" w14:textId="77777777" w:rsidR="00FE3863" w:rsidRPr="007967E7" w:rsidRDefault="00FE3863" w:rsidP="00B043EA">
            <w:pPr>
              <w:pStyle w:val="AOMTablefiguretitel"/>
              <w:spacing w:before="20" w:after="20" w:line="240" w:lineRule="auto"/>
              <w:rPr>
                <w:b w:val="0"/>
              </w:rPr>
            </w:pPr>
            <w:r w:rsidRPr="007967E7">
              <w:rPr>
                <w:b w:val="0"/>
              </w:rPr>
              <w:t>0.81</w:t>
            </w:r>
          </w:p>
        </w:tc>
        <w:tc>
          <w:tcPr>
            <w:tcW w:w="850" w:type="dxa"/>
            <w:tcBorders>
              <w:top w:val="nil"/>
              <w:bottom w:val="nil"/>
            </w:tcBorders>
            <w:shd w:val="clear" w:color="auto" w:fill="auto"/>
            <w:vAlign w:val="bottom"/>
          </w:tcPr>
          <w:p w14:paraId="1E0A96CF" w14:textId="64D1C018" w:rsidR="00FE3863" w:rsidRPr="007967E7" w:rsidRDefault="00A378D3" w:rsidP="00B043EA">
            <w:pPr>
              <w:pStyle w:val="AOMTablefiguretitel"/>
              <w:spacing w:before="20" w:after="20" w:line="240" w:lineRule="auto"/>
              <w:jc w:val="left"/>
              <w:rPr>
                <w:b w:val="0"/>
              </w:rPr>
            </w:pPr>
            <w:r>
              <w:rPr>
                <w:b w:val="0"/>
              </w:rPr>
              <w:t>-.01</w:t>
            </w:r>
          </w:p>
        </w:tc>
        <w:tc>
          <w:tcPr>
            <w:tcW w:w="851" w:type="dxa"/>
            <w:tcBorders>
              <w:top w:val="nil"/>
              <w:bottom w:val="nil"/>
            </w:tcBorders>
            <w:vAlign w:val="bottom"/>
          </w:tcPr>
          <w:p w14:paraId="174845F7" w14:textId="2687456C" w:rsidR="00FE3863" w:rsidRPr="007967E7" w:rsidRDefault="00815EBF" w:rsidP="00B043EA">
            <w:pPr>
              <w:pStyle w:val="AOMTablefiguretitel"/>
              <w:spacing w:before="20" w:after="20" w:line="240" w:lineRule="auto"/>
              <w:jc w:val="left"/>
              <w:rPr>
                <w:b w:val="0"/>
              </w:rPr>
            </w:pPr>
            <w:r w:rsidRPr="007967E7">
              <w:rPr>
                <w:b w:val="0"/>
              </w:rPr>
              <w:t xml:space="preserve">  </w:t>
            </w:r>
            <w:r w:rsidR="00FE3863" w:rsidRPr="007967E7">
              <w:rPr>
                <w:b w:val="0"/>
              </w:rPr>
              <w:t>.05</w:t>
            </w:r>
          </w:p>
        </w:tc>
        <w:tc>
          <w:tcPr>
            <w:tcW w:w="850" w:type="dxa"/>
            <w:tcBorders>
              <w:top w:val="nil"/>
              <w:bottom w:val="nil"/>
            </w:tcBorders>
            <w:shd w:val="clear" w:color="auto" w:fill="auto"/>
            <w:vAlign w:val="bottom"/>
          </w:tcPr>
          <w:p w14:paraId="4AB0C223" w14:textId="28349E8F" w:rsidR="00FE3863" w:rsidRPr="007967E7" w:rsidRDefault="00A378D3" w:rsidP="00B043EA">
            <w:pPr>
              <w:pStyle w:val="AOMTablefiguretitel"/>
              <w:spacing w:before="20" w:after="20" w:line="240" w:lineRule="auto"/>
              <w:rPr>
                <w:b w:val="0"/>
              </w:rPr>
            </w:pPr>
            <w:r>
              <w:rPr>
                <w:b w:val="0"/>
              </w:rPr>
              <w:t>.49</w:t>
            </w:r>
            <w:r w:rsidR="00FE3863" w:rsidRPr="007967E7">
              <w:rPr>
                <w:b w:val="0"/>
              </w:rPr>
              <w:t>**</w:t>
            </w:r>
          </w:p>
        </w:tc>
        <w:tc>
          <w:tcPr>
            <w:tcW w:w="851" w:type="dxa"/>
            <w:tcBorders>
              <w:top w:val="nil"/>
              <w:bottom w:val="nil"/>
            </w:tcBorders>
            <w:shd w:val="clear" w:color="auto" w:fill="auto"/>
            <w:vAlign w:val="bottom"/>
          </w:tcPr>
          <w:p w14:paraId="7A149566"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shd w:val="clear" w:color="auto" w:fill="auto"/>
            <w:vAlign w:val="bottom"/>
          </w:tcPr>
          <w:p w14:paraId="02B45E59"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5C942C36"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3B70F015"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76B725A6"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6B2C5134" w14:textId="77777777" w:rsidR="00FE3863" w:rsidRPr="007967E7" w:rsidRDefault="00FE3863" w:rsidP="00B043EA">
            <w:pPr>
              <w:pStyle w:val="AOMTablefiguretitel"/>
              <w:spacing w:before="20" w:after="20" w:line="240" w:lineRule="auto"/>
              <w:rPr>
                <w:b w:val="0"/>
              </w:rPr>
            </w:pPr>
          </w:p>
        </w:tc>
      </w:tr>
      <w:tr w:rsidR="005C2579" w:rsidRPr="007967E7" w14:paraId="73BAEB05" w14:textId="77777777" w:rsidTr="00774DCE">
        <w:tc>
          <w:tcPr>
            <w:tcW w:w="3717" w:type="dxa"/>
            <w:tcBorders>
              <w:top w:val="nil"/>
              <w:bottom w:val="nil"/>
            </w:tcBorders>
            <w:shd w:val="clear" w:color="auto" w:fill="auto"/>
            <w:vAlign w:val="center"/>
          </w:tcPr>
          <w:p w14:paraId="54B4BE53" w14:textId="12C9F187" w:rsidR="00FE3863" w:rsidRPr="007967E7" w:rsidRDefault="00FE3863" w:rsidP="00B043EA">
            <w:pPr>
              <w:pStyle w:val="AOMTablefiguretitel"/>
              <w:tabs>
                <w:tab w:val="left" w:pos="256"/>
                <w:tab w:val="left" w:pos="397"/>
              </w:tabs>
              <w:spacing w:before="20" w:after="20" w:line="240" w:lineRule="auto"/>
              <w:ind w:left="234" w:hanging="234"/>
              <w:jc w:val="left"/>
              <w:rPr>
                <w:b w:val="0"/>
              </w:rPr>
            </w:pPr>
            <w:r w:rsidRPr="007967E7">
              <w:rPr>
                <w:b w:val="0"/>
              </w:rPr>
              <w:t xml:space="preserve">5. </w:t>
            </w:r>
            <w:r w:rsidR="005C2579" w:rsidRPr="007967E7">
              <w:rPr>
                <w:b w:val="0"/>
              </w:rPr>
              <w:tab/>
            </w:r>
            <w:r w:rsidR="005C2579" w:rsidRPr="007967E7">
              <w:rPr>
                <w:b w:val="0"/>
              </w:rPr>
              <w:tab/>
            </w:r>
            <w:r w:rsidRPr="007967E7">
              <w:rPr>
                <w:b w:val="0"/>
              </w:rPr>
              <w:t>Personal value for diversity</w:t>
            </w:r>
          </w:p>
        </w:tc>
        <w:tc>
          <w:tcPr>
            <w:tcW w:w="913" w:type="dxa"/>
            <w:tcBorders>
              <w:top w:val="nil"/>
              <w:bottom w:val="nil"/>
            </w:tcBorders>
            <w:shd w:val="clear" w:color="auto" w:fill="auto"/>
            <w:vAlign w:val="bottom"/>
          </w:tcPr>
          <w:p w14:paraId="34F66C17" w14:textId="549E43EA" w:rsidR="00FE3863" w:rsidRPr="007967E7" w:rsidRDefault="00A378D3" w:rsidP="00B043EA">
            <w:pPr>
              <w:pStyle w:val="AOMTablefiguretitel"/>
              <w:spacing w:before="20" w:after="20" w:line="240" w:lineRule="auto"/>
              <w:rPr>
                <w:b w:val="0"/>
              </w:rPr>
            </w:pPr>
            <w:r>
              <w:rPr>
                <w:b w:val="0"/>
              </w:rPr>
              <w:t>5.39</w:t>
            </w:r>
          </w:p>
        </w:tc>
        <w:tc>
          <w:tcPr>
            <w:tcW w:w="752" w:type="dxa"/>
            <w:tcBorders>
              <w:top w:val="nil"/>
              <w:bottom w:val="nil"/>
            </w:tcBorders>
            <w:shd w:val="clear" w:color="auto" w:fill="auto"/>
            <w:vAlign w:val="bottom"/>
          </w:tcPr>
          <w:p w14:paraId="6C9D8472" w14:textId="5D69CF3C" w:rsidR="00FE3863" w:rsidRPr="007967E7" w:rsidRDefault="00A378D3" w:rsidP="00B043EA">
            <w:pPr>
              <w:pStyle w:val="AOMTablefiguretitel"/>
              <w:spacing w:before="20" w:after="20" w:line="240" w:lineRule="auto"/>
              <w:rPr>
                <w:b w:val="0"/>
              </w:rPr>
            </w:pPr>
            <w:r>
              <w:rPr>
                <w:b w:val="0"/>
              </w:rPr>
              <w:t>1.08</w:t>
            </w:r>
          </w:p>
        </w:tc>
        <w:tc>
          <w:tcPr>
            <w:tcW w:w="850" w:type="dxa"/>
            <w:tcBorders>
              <w:top w:val="nil"/>
              <w:bottom w:val="nil"/>
            </w:tcBorders>
            <w:shd w:val="clear" w:color="auto" w:fill="auto"/>
            <w:vAlign w:val="bottom"/>
          </w:tcPr>
          <w:p w14:paraId="71EEFE4D" w14:textId="31854C91" w:rsidR="00FE3863" w:rsidRPr="007967E7" w:rsidRDefault="00A378D3" w:rsidP="00655AB9">
            <w:pPr>
              <w:pStyle w:val="AOMTablefiguretitel"/>
              <w:spacing w:before="20" w:after="20" w:line="240" w:lineRule="auto"/>
              <w:jc w:val="left"/>
              <w:rPr>
                <w:b w:val="0"/>
              </w:rPr>
            </w:pPr>
            <w:r>
              <w:rPr>
                <w:b w:val="0"/>
              </w:rPr>
              <w:t>-.14</w:t>
            </w:r>
            <w:r w:rsidR="00FE3863" w:rsidRPr="007967E7">
              <w:rPr>
                <w:b w:val="0"/>
              </w:rPr>
              <w:t>*</w:t>
            </w:r>
          </w:p>
        </w:tc>
        <w:tc>
          <w:tcPr>
            <w:tcW w:w="851" w:type="dxa"/>
            <w:tcBorders>
              <w:top w:val="nil"/>
              <w:bottom w:val="nil"/>
            </w:tcBorders>
            <w:vAlign w:val="bottom"/>
          </w:tcPr>
          <w:p w14:paraId="789EB798" w14:textId="4A1F2A9A" w:rsidR="00FE3863" w:rsidRPr="007967E7" w:rsidRDefault="00FE3863" w:rsidP="00B043EA">
            <w:pPr>
              <w:pStyle w:val="AOMTablefiguretitel"/>
              <w:spacing w:before="20" w:after="20" w:line="240" w:lineRule="auto"/>
              <w:jc w:val="left"/>
              <w:rPr>
                <w:b w:val="0"/>
              </w:rPr>
            </w:pPr>
            <w:r w:rsidRPr="007967E7">
              <w:rPr>
                <w:b w:val="0"/>
              </w:rPr>
              <w:t>-.12*</w:t>
            </w:r>
          </w:p>
        </w:tc>
        <w:tc>
          <w:tcPr>
            <w:tcW w:w="850" w:type="dxa"/>
            <w:tcBorders>
              <w:top w:val="nil"/>
              <w:bottom w:val="nil"/>
            </w:tcBorders>
            <w:shd w:val="clear" w:color="auto" w:fill="auto"/>
            <w:vAlign w:val="bottom"/>
          </w:tcPr>
          <w:p w14:paraId="7BF64A83" w14:textId="28B2351B" w:rsidR="00FE3863" w:rsidRPr="007967E7" w:rsidRDefault="00FE3863" w:rsidP="00B043EA">
            <w:pPr>
              <w:pStyle w:val="AOMTablefiguretitel"/>
              <w:spacing w:before="20" w:after="20" w:line="240" w:lineRule="auto"/>
              <w:rPr>
                <w:b w:val="0"/>
              </w:rPr>
            </w:pPr>
            <w:r w:rsidRPr="007967E7">
              <w:rPr>
                <w:b w:val="0"/>
              </w:rPr>
              <w:t>.67**</w:t>
            </w:r>
          </w:p>
        </w:tc>
        <w:tc>
          <w:tcPr>
            <w:tcW w:w="851" w:type="dxa"/>
            <w:tcBorders>
              <w:top w:val="nil"/>
              <w:bottom w:val="nil"/>
            </w:tcBorders>
            <w:shd w:val="clear" w:color="auto" w:fill="auto"/>
            <w:vAlign w:val="bottom"/>
          </w:tcPr>
          <w:p w14:paraId="32956D04" w14:textId="17C6259E" w:rsidR="00FE3863" w:rsidRPr="007967E7" w:rsidRDefault="00C25C80" w:rsidP="00B043EA">
            <w:pPr>
              <w:pStyle w:val="AOMTablefiguretitel"/>
              <w:spacing w:before="20" w:after="20" w:line="240" w:lineRule="auto"/>
              <w:rPr>
                <w:b w:val="0"/>
              </w:rPr>
            </w:pPr>
            <w:r w:rsidRPr="007967E7">
              <w:rPr>
                <w:b w:val="0"/>
              </w:rPr>
              <w:t xml:space="preserve"> </w:t>
            </w:r>
            <w:r w:rsidR="00655AB9">
              <w:rPr>
                <w:b w:val="0"/>
              </w:rPr>
              <w:t>.58</w:t>
            </w:r>
            <w:r w:rsidR="00FE3863" w:rsidRPr="007967E7">
              <w:rPr>
                <w:b w:val="0"/>
              </w:rPr>
              <w:t>**</w:t>
            </w:r>
          </w:p>
        </w:tc>
        <w:tc>
          <w:tcPr>
            <w:tcW w:w="850" w:type="dxa"/>
            <w:tcBorders>
              <w:top w:val="nil"/>
              <w:bottom w:val="nil"/>
            </w:tcBorders>
            <w:shd w:val="clear" w:color="auto" w:fill="auto"/>
            <w:vAlign w:val="bottom"/>
          </w:tcPr>
          <w:p w14:paraId="2983FBCF"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4760075F"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4A0792D0"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1F982475"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2ABB6FC0" w14:textId="77777777" w:rsidR="00FE3863" w:rsidRPr="007967E7" w:rsidRDefault="00FE3863" w:rsidP="00B043EA">
            <w:pPr>
              <w:pStyle w:val="AOMTablefiguretitel"/>
              <w:spacing w:before="20" w:after="20" w:line="240" w:lineRule="auto"/>
              <w:rPr>
                <w:b w:val="0"/>
              </w:rPr>
            </w:pPr>
          </w:p>
        </w:tc>
      </w:tr>
      <w:tr w:rsidR="005C2579" w:rsidRPr="007967E7" w14:paraId="19D5226C" w14:textId="77777777" w:rsidTr="00774DCE">
        <w:tc>
          <w:tcPr>
            <w:tcW w:w="3717" w:type="dxa"/>
            <w:tcBorders>
              <w:top w:val="nil"/>
              <w:bottom w:val="nil"/>
            </w:tcBorders>
            <w:shd w:val="clear" w:color="auto" w:fill="auto"/>
            <w:vAlign w:val="center"/>
          </w:tcPr>
          <w:p w14:paraId="64D70996" w14:textId="2F2F10B3" w:rsidR="00FE3863" w:rsidRPr="007967E7" w:rsidRDefault="00FE3863" w:rsidP="00B043EA">
            <w:pPr>
              <w:pStyle w:val="AOMTablefiguretitel"/>
              <w:tabs>
                <w:tab w:val="left" w:pos="256"/>
                <w:tab w:val="left" w:pos="397"/>
              </w:tabs>
              <w:spacing w:before="20" w:after="20" w:line="240" w:lineRule="auto"/>
              <w:ind w:left="397" w:hanging="397"/>
              <w:jc w:val="left"/>
              <w:rPr>
                <w:b w:val="0"/>
              </w:rPr>
            </w:pPr>
            <w:r w:rsidRPr="007967E7">
              <w:rPr>
                <w:b w:val="0"/>
              </w:rPr>
              <w:t xml:space="preserve">6. </w:t>
            </w:r>
            <w:r w:rsidR="005C2579" w:rsidRPr="007967E7">
              <w:rPr>
                <w:b w:val="0"/>
              </w:rPr>
              <w:tab/>
            </w:r>
            <w:r w:rsidR="005C2579" w:rsidRPr="007967E7">
              <w:rPr>
                <w:b w:val="0"/>
              </w:rPr>
              <w:tab/>
            </w:r>
            <w:r w:rsidRPr="007967E7">
              <w:rPr>
                <w:b w:val="0"/>
              </w:rPr>
              <w:t>Organizational citizenship behavior toward the organization</w:t>
            </w:r>
          </w:p>
        </w:tc>
        <w:tc>
          <w:tcPr>
            <w:tcW w:w="913" w:type="dxa"/>
            <w:tcBorders>
              <w:top w:val="nil"/>
              <w:bottom w:val="nil"/>
            </w:tcBorders>
            <w:shd w:val="clear" w:color="auto" w:fill="auto"/>
            <w:vAlign w:val="bottom"/>
          </w:tcPr>
          <w:p w14:paraId="088995AA" w14:textId="77777777" w:rsidR="007664B0" w:rsidRPr="007967E7" w:rsidRDefault="007664B0" w:rsidP="00B043EA">
            <w:pPr>
              <w:pStyle w:val="AOMTablefiguretitel"/>
              <w:spacing w:before="20" w:after="20" w:line="240" w:lineRule="auto"/>
              <w:rPr>
                <w:b w:val="0"/>
              </w:rPr>
            </w:pPr>
          </w:p>
          <w:p w14:paraId="2897B98D" w14:textId="70520476" w:rsidR="00FE3863" w:rsidRPr="007967E7" w:rsidRDefault="00655AB9" w:rsidP="00B043EA">
            <w:pPr>
              <w:pStyle w:val="AOMTablefiguretitel"/>
              <w:spacing w:before="20" w:after="20" w:line="240" w:lineRule="auto"/>
              <w:rPr>
                <w:b w:val="0"/>
              </w:rPr>
            </w:pPr>
            <w:r>
              <w:rPr>
                <w:b w:val="0"/>
              </w:rPr>
              <w:t>4.67</w:t>
            </w:r>
          </w:p>
        </w:tc>
        <w:tc>
          <w:tcPr>
            <w:tcW w:w="752" w:type="dxa"/>
            <w:tcBorders>
              <w:top w:val="nil"/>
              <w:bottom w:val="nil"/>
            </w:tcBorders>
            <w:shd w:val="clear" w:color="auto" w:fill="auto"/>
            <w:vAlign w:val="bottom"/>
          </w:tcPr>
          <w:p w14:paraId="213F5DAC" w14:textId="77777777" w:rsidR="007664B0" w:rsidRPr="007967E7" w:rsidRDefault="007664B0" w:rsidP="00B043EA">
            <w:pPr>
              <w:pStyle w:val="AOMTablefiguretitel"/>
              <w:spacing w:before="20" w:after="20" w:line="240" w:lineRule="auto"/>
              <w:rPr>
                <w:b w:val="0"/>
              </w:rPr>
            </w:pPr>
          </w:p>
          <w:p w14:paraId="5FB62BF0" w14:textId="3B4EE975" w:rsidR="00FE3863" w:rsidRPr="007967E7" w:rsidRDefault="00655AB9" w:rsidP="00B043EA">
            <w:pPr>
              <w:pStyle w:val="AOMTablefiguretitel"/>
              <w:spacing w:before="20" w:after="20" w:line="240" w:lineRule="auto"/>
              <w:rPr>
                <w:b w:val="0"/>
              </w:rPr>
            </w:pPr>
            <w:r>
              <w:rPr>
                <w:b w:val="0"/>
              </w:rPr>
              <w:t>1.42</w:t>
            </w:r>
          </w:p>
        </w:tc>
        <w:tc>
          <w:tcPr>
            <w:tcW w:w="850" w:type="dxa"/>
            <w:tcBorders>
              <w:top w:val="nil"/>
              <w:bottom w:val="nil"/>
            </w:tcBorders>
            <w:shd w:val="clear" w:color="auto" w:fill="auto"/>
            <w:vAlign w:val="bottom"/>
          </w:tcPr>
          <w:p w14:paraId="16F94AD5" w14:textId="77777777" w:rsidR="007664B0" w:rsidRPr="007967E7" w:rsidRDefault="007664B0" w:rsidP="00B043EA">
            <w:pPr>
              <w:pStyle w:val="AOMTablefiguretitel"/>
              <w:spacing w:before="20" w:after="20" w:line="240" w:lineRule="auto"/>
              <w:rPr>
                <w:b w:val="0"/>
              </w:rPr>
            </w:pPr>
          </w:p>
          <w:p w14:paraId="6AC08E98" w14:textId="2202A8A2" w:rsidR="00FE3863" w:rsidRPr="007967E7" w:rsidRDefault="00655AB9" w:rsidP="00B043EA">
            <w:pPr>
              <w:pStyle w:val="AOMTablefiguretitel"/>
              <w:spacing w:before="20" w:after="20" w:line="240" w:lineRule="auto"/>
              <w:rPr>
                <w:b w:val="0"/>
              </w:rPr>
            </w:pPr>
            <w:r>
              <w:rPr>
                <w:b w:val="0"/>
              </w:rPr>
              <w:t>-.29</w:t>
            </w:r>
            <w:r w:rsidR="00FE3863" w:rsidRPr="007967E7">
              <w:rPr>
                <w:b w:val="0"/>
              </w:rPr>
              <w:t>**</w:t>
            </w:r>
          </w:p>
        </w:tc>
        <w:tc>
          <w:tcPr>
            <w:tcW w:w="851" w:type="dxa"/>
            <w:tcBorders>
              <w:top w:val="nil"/>
              <w:bottom w:val="nil"/>
            </w:tcBorders>
            <w:vAlign w:val="bottom"/>
          </w:tcPr>
          <w:p w14:paraId="74B87B75" w14:textId="77777777" w:rsidR="007664B0" w:rsidRPr="007967E7" w:rsidRDefault="00815EBF" w:rsidP="00B043EA">
            <w:pPr>
              <w:pStyle w:val="AOMTablefiguretitel"/>
              <w:spacing w:before="20" w:after="20" w:line="240" w:lineRule="auto"/>
              <w:jc w:val="left"/>
              <w:rPr>
                <w:b w:val="0"/>
              </w:rPr>
            </w:pPr>
            <w:r w:rsidRPr="007967E7">
              <w:rPr>
                <w:b w:val="0"/>
              </w:rPr>
              <w:t xml:space="preserve"> </w:t>
            </w:r>
          </w:p>
          <w:p w14:paraId="782B5972" w14:textId="7A8AD69A" w:rsidR="00FE3863" w:rsidRPr="007967E7" w:rsidRDefault="00815EBF" w:rsidP="00B043EA">
            <w:pPr>
              <w:pStyle w:val="AOMTablefiguretitel"/>
              <w:spacing w:before="20" w:after="20" w:line="240" w:lineRule="auto"/>
              <w:jc w:val="left"/>
              <w:rPr>
                <w:b w:val="0"/>
              </w:rPr>
            </w:pPr>
            <w:r w:rsidRPr="007967E7">
              <w:rPr>
                <w:b w:val="0"/>
              </w:rPr>
              <w:t xml:space="preserve"> </w:t>
            </w:r>
            <w:r w:rsidR="00655AB9">
              <w:rPr>
                <w:b w:val="0"/>
              </w:rPr>
              <w:t>.09</w:t>
            </w:r>
          </w:p>
        </w:tc>
        <w:tc>
          <w:tcPr>
            <w:tcW w:w="850" w:type="dxa"/>
            <w:tcBorders>
              <w:top w:val="nil"/>
              <w:bottom w:val="nil"/>
            </w:tcBorders>
            <w:shd w:val="clear" w:color="auto" w:fill="auto"/>
            <w:vAlign w:val="bottom"/>
          </w:tcPr>
          <w:p w14:paraId="186A9FD9" w14:textId="77777777" w:rsidR="007664B0" w:rsidRPr="007967E7" w:rsidRDefault="007664B0" w:rsidP="00B043EA">
            <w:pPr>
              <w:pStyle w:val="AOMTablefiguretitel"/>
              <w:spacing w:before="20" w:after="20" w:line="240" w:lineRule="auto"/>
              <w:rPr>
                <w:b w:val="0"/>
              </w:rPr>
            </w:pPr>
          </w:p>
          <w:p w14:paraId="321370C3" w14:textId="31EC7BB9" w:rsidR="00FE3863" w:rsidRPr="007967E7" w:rsidRDefault="00655AB9" w:rsidP="00B043EA">
            <w:pPr>
              <w:pStyle w:val="AOMTablefiguretitel"/>
              <w:spacing w:before="20" w:after="20" w:line="240" w:lineRule="auto"/>
              <w:rPr>
                <w:b w:val="0"/>
              </w:rPr>
            </w:pPr>
            <w:r>
              <w:rPr>
                <w:b w:val="0"/>
              </w:rPr>
              <w:t>.37</w:t>
            </w:r>
            <w:r w:rsidR="00FE3863" w:rsidRPr="007967E7">
              <w:rPr>
                <w:b w:val="0"/>
              </w:rPr>
              <w:t>**</w:t>
            </w:r>
          </w:p>
        </w:tc>
        <w:tc>
          <w:tcPr>
            <w:tcW w:w="851" w:type="dxa"/>
            <w:tcBorders>
              <w:top w:val="nil"/>
              <w:bottom w:val="nil"/>
            </w:tcBorders>
            <w:shd w:val="clear" w:color="auto" w:fill="auto"/>
            <w:vAlign w:val="bottom"/>
          </w:tcPr>
          <w:p w14:paraId="4D830905" w14:textId="77777777" w:rsidR="007664B0" w:rsidRPr="007967E7" w:rsidRDefault="007664B0" w:rsidP="00B043EA">
            <w:pPr>
              <w:pStyle w:val="AOMTablefiguretitel"/>
              <w:spacing w:before="20" w:after="20" w:line="240" w:lineRule="auto"/>
              <w:rPr>
                <w:b w:val="0"/>
              </w:rPr>
            </w:pPr>
          </w:p>
          <w:p w14:paraId="2ED9B68B" w14:textId="6CBD80E0" w:rsidR="00FE3863" w:rsidRPr="007967E7" w:rsidRDefault="00C25C80" w:rsidP="00B043EA">
            <w:pPr>
              <w:pStyle w:val="AOMTablefiguretitel"/>
              <w:spacing w:before="20" w:after="20" w:line="240" w:lineRule="auto"/>
              <w:rPr>
                <w:b w:val="0"/>
              </w:rPr>
            </w:pPr>
            <w:r w:rsidRPr="007967E7">
              <w:rPr>
                <w:b w:val="0"/>
              </w:rPr>
              <w:t xml:space="preserve"> </w:t>
            </w:r>
            <w:r w:rsidR="00FE3863" w:rsidRPr="007967E7">
              <w:rPr>
                <w:b w:val="0"/>
              </w:rPr>
              <w:t>.56**</w:t>
            </w:r>
          </w:p>
        </w:tc>
        <w:tc>
          <w:tcPr>
            <w:tcW w:w="850" w:type="dxa"/>
            <w:tcBorders>
              <w:top w:val="nil"/>
              <w:bottom w:val="nil"/>
            </w:tcBorders>
            <w:shd w:val="clear" w:color="auto" w:fill="auto"/>
            <w:vAlign w:val="bottom"/>
          </w:tcPr>
          <w:p w14:paraId="36FDDFB5" w14:textId="77777777" w:rsidR="007664B0" w:rsidRPr="007967E7" w:rsidRDefault="007664B0" w:rsidP="00B043EA">
            <w:pPr>
              <w:pStyle w:val="AOMTablefiguretitel"/>
              <w:spacing w:before="20" w:after="20" w:line="240" w:lineRule="auto"/>
              <w:rPr>
                <w:b w:val="0"/>
              </w:rPr>
            </w:pPr>
          </w:p>
          <w:p w14:paraId="713CB3D5" w14:textId="0D72B407" w:rsidR="00FE3863" w:rsidRPr="007967E7" w:rsidRDefault="001E28D9" w:rsidP="00B043EA">
            <w:pPr>
              <w:pStyle w:val="AOMTablefiguretitel"/>
              <w:spacing w:before="20" w:after="20" w:line="240" w:lineRule="auto"/>
              <w:rPr>
                <w:b w:val="0"/>
              </w:rPr>
            </w:pPr>
            <w:r w:rsidRPr="007967E7">
              <w:rPr>
                <w:b w:val="0"/>
              </w:rPr>
              <w:t xml:space="preserve"> </w:t>
            </w:r>
            <w:r w:rsidR="00655AB9">
              <w:rPr>
                <w:b w:val="0"/>
              </w:rPr>
              <w:t>.42</w:t>
            </w:r>
            <w:r w:rsidR="00FE3863" w:rsidRPr="007967E7">
              <w:rPr>
                <w:b w:val="0"/>
              </w:rPr>
              <w:t>**</w:t>
            </w:r>
          </w:p>
        </w:tc>
        <w:tc>
          <w:tcPr>
            <w:tcW w:w="851" w:type="dxa"/>
            <w:tcBorders>
              <w:top w:val="nil"/>
              <w:bottom w:val="nil"/>
            </w:tcBorders>
            <w:vAlign w:val="bottom"/>
          </w:tcPr>
          <w:p w14:paraId="40CBDB34" w14:textId="77777777" w:rsidR="00FE3863" w:rsidRPr="007967E7" w:rsidRDefault="00FE3863" w:rsidP="00B043EA">
            <w:pPr>
              <w:pStyle w:val="AOMTablefiguretitel"/>
              <w:spacing w:before="20" w:after="20" w:line="240" w:lineRule="auto"/>
              <w:rPr>
                <w:b w:val="0"/>
              </w:rPr>
            </w:pPr>
          </w:p>
        </w:tc>
        <w:tc>
          <w:tcPr>
            <w:tcW w:w="850" w:type="dxa"/>
            <w:tcBorders>
              <w:top w:val="nil"/>
              <w:bottom w:val="nil"/>
            </w:tcBorders>
            <w:vAlign w:val="bottom"/>
          </w:tcPr>
          <w:p w14:paraId="67A53839"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486AD6D8"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45C10B23" w14:textId="77777777" w:rsidR="00FE3863" w:rsidRPr="007967E7" w:rsidRDefault="00FE3863" w:rsidP="00B043EA">
            <w:pPr>
              <w:pStyle w:val="AOMTablefiguretitel"/>
              <w:spacing w:before="20" w:after="20" w:line="240" w:lineRule="auto"/>
              <w:rPr>
                <w:b w:val="0"/>
              </w:rPr>
            </w:pPr>
          </w:p>
        </w:tc>
      </w:tr>
      <w:tr w:rsidR="005C2579" w:rsidRPr="007967E7" w14:paraId="5795D31B" w14:textId="77777777" w:rsidTr="00774DCE">
        <w:tc>
          <w:tcPr>
            <w:tcW w:w="3717" w:type="dxa"/>
            <w:tcBorders>
              <w:top w:val="nil"/>
              <w:bottom w:val="nil"/>
            </w:tcBorders>
            <w:shd w:val="clear" w:color="auto" w:fill="auto"/>
            <w:vAlign w:val="center"/>
          </w:tcPr>
          <w:p w14:paraId="20964182" w14:textId="1412C7BE" w:rsidR="00FE3863" w:rsidRPr="007967E7" w:rsidRDefault="00FE3863" w:rsidP="00B043EA">
            <w:pPr>
              <w:pStyle w:val="AOMTablefiguretitel"/>
              <w:tabs>
                <w:tab w:val="left" w:pos="256"/>
                <w:tab w:val="left" w:pos="397"/>
              </w:tabs>
              <w:spacing w:before="20" w:after="20" w:line="240" w:lineRule="auto"/>
              <w:ind w:left="397" w:hanging="397"/>
              <w:jc w:val="left"/>
              <w:rPr>
                <w:b w:val="0"/>
              </w:rPr>
            </w:pPr>
            <w:r w:rsidRPr="007967E7">
              <w:rPr>
                <w:b w:val="0"/>
              </w:rPr>
              <w:t xml:space="preserve">7. </w:t>
            </w:r>
            <w:r w:rsidR="005C2579" w:rsidRPr="007967E7">
              <w:rPr>
                <w:b w:val="0"/>
              </w:rPr>
              <w:tab/>
            </w:r>
            <w:r w:rsidR="005C2579" w:rsidRPr="007967E7">
              <w:rPr>
                <w:b w:val="0"/>
              </w:rPr>
              <w:tab/>
            </w:r>
            <w:r w:rsidRPr="007967E7">
              <w:rPr>
                <w:b w:val="0"/>
              </w:rPr>
              <w:t>Interpersonal workplace deviance</w:t>
            </w:r>
          </w:p>
        </w:tc>
        <w:tc>
          <w:tcPr>
            <w:tcW w:w="913" w:type="dxa"/>
            <w:tcBorders>
              <w:top w:val="nil"/>
              <w:bottom w:val="nil"/>
            </w:tcBorders>
            <w:shd w:val="clear" w:color="auto" w:fill="auto"/>
            <w:vAlign w:val="bottom"/>
          </w:tcPr>
          <w:p w14:paraId="3F5BDB83" w14:textId="01889C20" w:rsidR="00FE3863" w:rsidRPr="007967E7" w:rsidRDefault="00FE3863" w:rsidP="00655AB9">
            <w:pPr>
              <w:pStyle w:val="AOMTablefiguretitel"/>
              <w:spacing w:before="20" w:after="20" w:line="240" w:lineRule="auto"/>
              <w:rPr>
                <w:b w:val="0"/>
              </w:rPr>
            </w:pPr>
            <w:r w:rsidRPr="007967E7">
              <w:rPr>
                <w:b w:val="0"/>
              </w:rPr>
              <w:t>1.9</w:t>
            </w:r>
            <w:r w:rsidR="00655AB9">
              <w:rPr>
                <w:b w:val="0"/>
              </w:rPr>
              <w:t>3</w:t>
            </w:r>
          </w:p>
        </w:tc>
        <w:tc>
          <w:tcPr>
            <w:tcW w:w="752" w:type="dxa"/>
            <w:tcBorders>
              <w:top w:val="nil"/>
              <w:bottom w:val="nil"/>
            </w:tcBorders>
            <w:shd w:val="clear" w:color="auto" w:fill="auto"/>
            <w:vAlign w:val="bottom"/>
          </w:tcPr>
          <w:p w14:paraId="42010EC6" w14:textId="7B7B0436" w:rsidR="00FE3863" w:rsidRPr="007967E7" w:rsidRDefault="00FE3863" w:rsidP="00B043EA">
            <w:pPr>
              <w:pStyle w:val="AOMTablefiguretitel"/>
              <w:spacing w:before="20" w:after="20" w:line="240" w:lineRule="auto"/>
              <w:rPr>
                <w:b w:val="0"/>
              </w:rPr>
            </w:pPr>
            <w:r w:rsidRPr="007967E7">
              <w:rPr>
                <w:b w:val="0"/>
              </w:rPr>
              <w:t>1</w:t>
            </w:r>
            <w:r w:rsidR="00655AB9">
              <w:rPr>
                <w:b w:val="0"/>
              </w:rPr>
              <w:t>.26</w:t>
            </w:r>
          </w:p>
        </w:tc>
        <w:tc>
          <w:tcPr>
            <w:tcW w:w="850" w:type="dxa"/>
            <w:tcBorders>
              <w:top w:val="nil"/>
              <w:bottom w:val="nil"/>
            </w:tcBorders>
            <w:shd w:val="clear" w:color="auto" w:fill="auto"/>
            <w:vAlign w:val="bottom"/>
          </w:tcPr>
          <w:p w14:paraId="3DA0A822" w14:textId="54C9C909" w:rsidR="00FE3863" w:rsidRPr="007967E7" w:rsidRDefault="00655AB9" w:rsidP="00B043EA">
            <w:pPr>
              <w:pStyle w:val="AOMTablefiguretitel"/>
              <w:spacing w:before="20" w:after="20" w:line="240" w:lineRule="auto"/>
              <w:rPr>
                <w:b w:val="0"/>
              </w:rPr>
            </w:pPr>
            <w:r>
              <w:rPr>
                <w:b w:val="0"/>
              </w:rPr>
              <w:t>-.20</w:t>
            </w:r>
            <w:r w:rsidR="00FE3863" w:rsidRPr="007967E7">
              <w:rPr>
                <w:b w:val="0"/>
              </w:rPr>
              <w:t>**</w:t>
            </w:r>
          </w:p>
        </w:tc>
        <w:tc>
          <w:tcPr>
            <w:tcW w:w="851" w:type="dxa"/>
            <w:tcBorders>
              <w:top w:val="nil"/>
              <w:bottom w:val="nil"/>
            </w:tcBorders>
            <w:vAlign w:val="bottom"/>
          </w:tcPr>
          <w:p w14:paraId="575EF0E6" w14:textId="0E997099" w:rsidR="00FE3863" w:rsidRPr="007967E7" w:rsidRDefault="00655AB9" w:rsidP="00B043EA">
            <w:pPr>
              <w:pStyle w:val="AOMTablefiguretitel"/>
              <w:spacing w:before="20" w:after="20" w:line="240" w:lineRule="auto"/>
              <w:rPr>
                <w:b w:val="0"/>
              </w:rPr>
            </w:pPr>
            <w:r>
              <w:rPr>
                <w:b w:val="0"/>
              </w:rPr>
              <w:t>-.14</w:t>
            </w:r>
            <w:r w:rsidR="00FE3863" w:rsidRPr="007967E7">
              <w:rPr>
                <w:b w:val="0"/>
              </w:rPr>
              <w:t>**</w:t>
            </w:r>
          </w:p>
        </w:tc>
        <w:tc>
          <w:tcPr>
            <w:tcW w:w="850" w:type="dxa"/>
            <w:tcBorders>
              <w:top w:val="nil"/>
              <w:bottom w:val="nil"/>
            </w:tcBorders>
            <w:shd w:val="clear" w:color="auto" w:fill="auto"/>
            <w:vAlign w:val="bottom"/>
          </w:tcPr>
          <w:p w14:paraId="704C8B82" w14:textId="0D0175CB" w:rsidR="00FE3863" w:rsidRPr="007967E7" w:rsidRDefault="00655AB9" w:rsidP="00B043EA">
            <w:pPr>
              <w:pStyle w:val="AOMTablefiguretitel"/>
              <w:spacing w:before="20" w:after="20" w:line="240" w:lineRule="auto"/>
              <w:jc w:val="left"/>
              <w:rPr>
                <w:b w:val="0"/>
              </w:rPr>
            </w:pPr>
            <w:r>
              <w:rPr>
                <w:b w:val="0"/>
              </w:rPr>
              <w:t>-.06</w:t>
            </w:r>
          </w:p>
        </w:tc>
        <w:tc>
          <w:tcPr>
            <w:tcW w:w="851" w:type="dxa"/>
            <w:tcBorders>
              <w:top w:val="nil"/>
              <w:bottom w:val="nil"/>
            </w:tcBorders>
            <w:shd w:val="clear" w:color="auto" w:fill="auto"/>
            <w:vAlign w:val="bottom"/>
          </w:tcPr>
          <w:p w14:paraId="4390DFE8" w14:textId="72D733C9" w:rsidR="00FE3863" w:rsidRPr="007967E7" w:rsidRDefault="00655AB9" w:rsidP="00B043EA">
            <w:pPr>
              <w:pStyle w:val="AOMTablefiguretitel"/>
              <w:spacing w:before="20" w:after="20" w:line="240" w:lineRule="auto"/>
              <w:rPr>
                <w:b w:val="0"/>
              </w:rPr>
            </w:pPr>
            <w:r>
              <w:rPr>
                <w:b w:val="0"/>
              </w:rPr>
              <w:t>-.36</w:t>
            </w:r>
            <w:r w:rsidR="00FE3863" w:rsidRPr="007967E7">
              <w:rPr>
                <w:b w:val="0"/>
              </w:rPr>
              <w:t>**</w:t>
            </w:r>
          </w:p>
        </w:tc>
        <w:tc>
          <w:tcPr>
            <w:tcW w:w="850" w:type="dxa"/>
            <w:tcBorders>
              <w:top w:val="nil"/>
              <w:bottom w:val="nil"/>
            </w:tcBorders>
            <w:shd w:val="clear" w:color="auto" w:fill="auto"/>
            <w:vAlign w:val="bottom"/>
          </w:tcPr>
          <w:p w14:paraId="27EA8D7E" w14:textId="75B33002" w:rsidR="00FE3863" w:rsidRPr="007967E7" w:rsidRDefault="00655AB9" w:rsidP="00B043EA">
            <w:pPr>
              <w:pStyle w:val="AOMTablefiguretitel"/>
              <w:spacing w:before="20" w:after="20" w:line="240" w:lineRule="auto"/>
              <w:rPr>
                <w:b w:val="0"/>
              </w:rPr>
            </w:pPr>
            <w:r>
              <w:rPr>
                <w:b w:val="0"/>
              </w:rPr>
              <w:t>-.27</w:t>
            </w:r>
            <w:r w:rsidR="00FE3863" w:rsidRPr="007967E7">
              <w:rPr>
                <w:b w:val="0"/>
              </w:rPr>
              <w:t>**</w:t>
            </w:r>
          </w:p>
        </w:tc>
        <w:tc>
          <w:tcPr>
            <w:tcW w:w="851" w:type="dxa"/>
            <w:tcBorders>
              <w:top w:val="nil"/>
              <w:bottom w:val="nil"/>
            </w:tcBorders>
            <w:vAlign w:val="bottom"/>
          </w:tcPr>
          <w:p w14:paraId="6C42D5D1" w14:textId="6DDAD7DB" w:rsidR="00FE3863" w:rsidRPr="007967E7" w:rsidRDefault="00655AB9" w:rsidP="00B043EA">
            <w:pPr>
              <w:pStyle w:val="AOMTablefiguretitel"/>
              <w:spacing w:before="20" w:after="20" w:line="240" w:lineRule="auto"/>
              <w:jc w:val="left"/>
              <w:rPr>
                <w:b w:val="0"/>
              </w:rPr>
            </w:pPr>
            <w:r>
              <w:rPr>
                <w:b w:val="0"/>
              </w:rPr>
              <w:t>-.08</w:t>
            </w:r>
          </w:p>
        </w:tc>
        <w:tc>
          <w:tcPr>
            <w:tcW w:w="850" w:type="dxa"/>
            <w:tcBorders>
              <w:top w:val="nil"/>
              <w:bottom w:val="nil"/>
            </w:tcBorders>
            <w:vAlign w:val="bottom"/>
          </w:tcPr>
          <w:p w14:paraId="5B1191DC"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4C158428"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707BC733" w14:textId="77777777" w:rsidR="00FE3863" w:rsidRPr="007967E7" w:rsidRDefault="00FE3863" w:rsidP="00B043EA">
            <w:pPr>
              <w:pStyle w:val="AOMTablefiguretitel"/>
              <w:spacing w:before="20" w:after="20" w:line="240" w:lineRule="auto"/>
              <w:rPr>
                <w:b w:val="0"/>
              </w:rPr>
            </w:pPr>
          </w:p>
        </w:tc>
      </w:tr>
      <w:tr w:rsidR="005C2579" w:rsidRPr="007967E7" w14:paraId="170B0B17" w14:textId="77777777" w:rsidTr="00774DCE">
        <w:tc>
          <w:tcPr>
            <w:tcW w:w="3717" w:type="dxa"/>
            <w:tcBorders>
              <w:top w:val="nil"/>
              <w:bottom w:val="nil"/>
            </w:tcBorders>
            <w:shd w:val="clear" w:color="auto" w:fill="auto"/>
            <w:vAlign w:val="center"/>
          </w:tcPr>
          <w:p w14:paraId="29D09C16" w14:textId="5969F3B8" w:rsidR="00FE3863" w:rsidRPr="007967E7" w:rsidRDefault="00FE3863" w:rsidP="00B043EA">
            <w:pPr>
              <w:pStyle w:val="AOMTablefiguretitel"/>
              <w:tabs>
                <w:tab w:val="left" w:pos="397"/>
              </w:tabs>
              <w:spacing w:before="20" w:after="20" w:line="240" w:lineRule="auto"/>
              <w:ind w:left="397" w:hanging="397"/>
              <w:jc w:val="left"/>
              <w:rPr>
                <w:b w:val="0"/>
              </w:rPr>
            </w:pPr>
            <w:r w:rsidRPr="007967E7">
              <w:rPr>
                <w:b w:val="0"/>
              </w:rPr>
              <w:t xml:space="preserve">8. </w:t>
            </w:r>
            <w:r w:rsidR="005C2579" w:rsidRPr="007967E7">
              <w:rPr>
                <w:b w:val="0"/>
              </w:rPr>
              <w:tab/>
            </w:r>
            <w:r w:rsidR="000D0209" w:rsidRPr="007967E7">
              <w:rPr>
                <w:b w:val="0"/>
              </w:rPr>
              <w:t>Perceived o</w:t>
            </w:r>
            <w:r w:rsidRPr="007967E7">
              <w:rPr>
                <w:b w:val="0"/>
              </w:rPr>
              <w:t>rganizational ethical virtue (paired participant-reported)</w:t>
            </w:r>
          </w:p>
        </w:tc>
        <w:tc>
          <w:tcPr>
            <w:tcW w:w="913" w:type="dxa"/>
            <w:tcBorders>
              <w:top w:val="nil"/>
              <w:bottom w:val="nil"/>
            </w:tcBorders>
            <w:shd w:val="clear" w:color="auto" w:fill="auto"/>
            <w:vAlign w:val="bottom"/>
          </w:tcPr>
          <w:p w14:paraId="447BE2E5" w14:textId="77777777" w:rsidR="007664B0" w:rsidRPr="007967E7" w:rsidRDefault="007664B0" w:rsidP="00B043EA">
            <w:pPr>
              <w:pStyle w:val="AOMTablefiguretitel"/>
              <w:spacing w:before="20" w:after="20" w:line="240" w:lineRule="auto"/>
              <w:rPr>
                <w:b w:val="0"/>
              </w:rPr>
            </w:pPr>
          </w:p>
          <w:p w14:paraId="4300B356" w14:textId="00B959BB" w:rsidR="00FE3863" w:rsidRPr="007967E7" w:rsidRDefault="00655AB9" w:rsidP="00B043EA">
            <w:pPr>
              <w:pStyle w:val="AOMTablefiguretitel"/>
              <w:spacing w:before="20" w:after="20" w:line="240" w:lineRule="auto"/>
              <w:rPr>
                <w:b w:val="0"/>
              </w:rPr>
            </w:pPr>
            <w:r>
              <w:rPr>
                <w:b w:val="0"/>
              </w:rPr>
              <w:t>4.56</w:t>
            </w:r>
          </w:p>
        </w:tc>
        <w:tc>
          <w:tcPr>
            <w:tcW w:w="752" w:type="dxa"/>
            <w:tcBorders>
              <w:top w:val="nil"/>
              <w:bottom w:val="nil"/>
            </w:tcBorders>
            <w:shd w:val="clear" w:color="auto" w:fill="auto"/>
            <w:vAlign w:val="bottom"/>
          </w:tcPr>
          <w:p w14:paraId="5FBC313F" w14:textId="77777777" w:rsidR="007664B0" w:rsidRPr="007967E7" w:rsidRDefault="007664B0" w:rsidP="00B043EA">
            <w:pPr>
              <w:pStyle w:val="AOMTablefiguretitel"/>
              <w:spacing w:before="20" w:after="20" w:line="240" w:lineRule="auto"/>
              <w:rPr>
                <w:b w:val="0"/>
              </w:rPr>
            </w:pPr>
          </w:p>
          <w:p w14:paraId="0CECBEB1" w14:textId="77777777" w:rsidR="00FE3863" w:rsidRPr="007967E7" w:rsidRDefault="00FE3863" w:rsidP="00B043EA">
            <w:pPr>
              <w:pStyle w:val="AOMTablefiguretitel"/>
              <w:spacing w:before="20" w:after="20" w:line="240" w:lineRule="auto"/>
              <w:rPr>
                <w:b w:val="0"/>
              </w:rPr>
            </w:pPr>
            <w:r w:rsidRPr="007967E7">
              <w:rPr>
                <w:b w:val="0"/>
              </w:rPr>
              <w:t>0.83</w:t>
            </w:r>
          </w:p>
        </w:tc>
        <w:tc>
          <w:tcPr>
            <w:tcW w:w="850" w:type="dxa"/>
            <w:tcBorders>
              <w:top w:val="nil"/>
              <w:bottom w:val="nil"/>
            </w:tcBorders>
            <w:shd w:val="clear" w:color="auto" w:fill="auto"/>
            <w:vAlign w:val="bottom"/>
          </w:tcPr>
          <w:p w14:paraId="51BA37B8" w14:textId="77777777" w:rsidR="007664B0" w:rsidRPr="007967E7" w:rsidRDefault="007664B0" w:rsidP="00B043EA">
            <w:pPr>
              <w:pStyle w:val="AOMTablefiguretitel"/>
              <w:spacing w:before="20" w:after="20" w:line="240" w:lineRule="auto"/>
              <w:jc w:val="left"/>
              <w:rPr>
                <w:b w:val="0"/>
              </w:rPr>
            </w:pPr>
          </w:p>
          <w:p w14:paraId="715C349C" w14:textId="16802EE4" w:rsidR="00FE3863" w:rsidRPr="007967E7" w:rsidRDefault="00655AB9" w:rsidP="00B043EA">
            <w:pPr>
              <w:pStyle w:val="AOMTablefiguretitel"/>
              <w:spacing w:before="20" w:after="20" w:line="240" w:lineRule="auto"/>
              <w:jc w:val="left"/>
              <w:rPr>
                <w:b w:val="0"/>
              </w:rPr>
            </w:pPr>
            <w:r>
              <w:rPr>
                <w:b w:val="0"/>
              </w:rPr>
              <w:t>-.02</w:t>
            </w:r>
          </w:p>
        </w:tc>
        <w:tc>
          <w:tcPr>
            <w:tcW w:w="851" w:type="dxa"/>
            <w:tcBorders>
              <w:top w:val="nil"/>
              <w:bottom w:val="nil"/>
            </w:tcBorders>
            <w:vAlign w:val="bottom"/>
          </w:tcPr>
          <w:p w14:paraId="6FF87504" w14:textId="77777777" w:rsidR="007664B0" w:rsidRPr="007967E7" w:rsidRDefault="007664B0" w:rsidP="00B043EA">
            <w:pPr>
              <w:pStyle w:val="AOMTablefiguretitel"/>
              <w:spacing w:before="20" w:after="20" w:line="240" w:lineRule="auto"/>
              <w:jc w:val="left"/>
              <w:rPr>
                <w:b w:val="0"/>
              </w:rPr>
            </w:pPr>
          </w:p>
          <w:p w14:paraId="795B3A3B" w14:textId="1CC5CEAA" w:rsidR="00FE3863" w:rsidRPr="007967E7" w:rsidRDefault="00815EBF" w:rsidP="00B043EA">
            <w:pPr>
              <w:pStyle w:val="AOMTablefiguretitel"/>
              <w:spacing w:before="20" w:after="20" w:line="240" w:lineRule="auto"/>
              <w:jc w:val="left"/>
              <w:rPr>
                <w:b w:val="0"/>
              </w:rPr>
            </w:pPr>
            <w:r w:rsidRPr="007967E7">
              <w:rPr>
                <w:b w:val="0"/>
              </w:rPr>
              <w:t xml:space="preserve">  </w:t>
            </w:r>
            <w:r w:rsidR="00655AB9">
              <w:rPr>
                <w:b w:val="0"/>
              </w:rPr>
              <w:t>.05</w:t>
            </w:r>
          </w:p>
        </w:tc>
        <w:tc>
          <w:tcPr>
            <w:tcW w:w="850" w:type="dxa"/>
            <w:tcBorders>
              <w:top w:val="nil"/>
              <w:bottom w:val="nil"/>
            </w:tcBorders>
            <w:shd w:val="clear" w:color="auto" w:fill="auto"/>
            <w:vAlign w:val="bottom"/>
          </w:tcPr>
          <w:p w14:paraId="29AE1F3A" w14:textId="77777777" w:rsidR="007664B0" w:rsidRPr="007967E7" w:rsidRDefault="007664B0" w:rsidP="00B043EA">
            <w:pPr>
              <w:pStyle w:val="AOMTablefiguretitel"/>
              <w:spacing w:before="20" w:after="20" w:line="240" w:lineRule="auto"/>
              <w:rPr>
                <w:b w:val="0"/>
              </w:rPr>
            </w:pPr>
          </w:p>
          <w:p w14:paraId="3BD5E97D" w14:textId="2045BA7C" w:rsidR="00FE3863" w:rsidRPr="007967E7" w:rsidRDefault="00FE3863" w:rsidP="00092BAA">
            <w:pPr>
              <w:pStyle w:val="AOMTablefiguretitel"/>
              <w:spacing w:before="20" w:after="20" w:line="240" w:lineRule="auto"/>
              <w:rPr>
                <w:b w:val="0"/>
              </w:rPr>
            </w:pPr>
            <w:r w:rsidRPr="007967E7">
              <w:rPr>
                <w:b w:val="0"/>
              </w:rPr>
              <w:t>.4</w:t>
            </w:r>
            <w:r w:rsidR="00092BAA">
              <w:rPr>
                <w:b w:val="0"/>
              </w:rPr>
              <w:t>2</w:t>
            </w:r>
            <w:r w:rsidRPr="007967E7">
              <w:rPr>
                <w:b w:val="0"/>
              </w:rPr>
              <w:t>**</w:t>
            </w:r>
          </w:p>
        </w:tc>
        <w:tc>
          <w:tcPr>
            <w:tcW w:w="851" w:type="dxa"/>
            <w:tcBorders>
              <w:top w:val="nil"/>
              <w:bottom w:val="nil"/>
            </w:tcBorders>
            <w:shd w:val="clear" w:color="auto" w:fill="auto"/>
            <w:vAlign w:val="bottom"/>
          </w:tcPr>
          <w:p w14:paraId="17F0C8D1" w14:textId="77777777" w:rsidR="007664B0" w:rsidRPr="007967E7" w:rsidRDefault="00C25C80" w:rsidP="00B043EA">
            <w:pPr>
              <w:pStyle w:val="AOMTablefiguretitel"/>
              <w:spacing w:before="20" w:after="20" w:line="240" w:lineRule="auto"/>
              <w:rPr>
                <w:b w:val="0"/>
              </w:rPr>
            </w:pPr>
            <w:r w:rsidRPr="007967E7">
              <w:rPr>
                <w:b w:val="0"/>
              </w:rPr>
              <w:t xml:space="preserve"> </w:t>
            </w:r>
          </w:p>
          <w:p w14:paraId="186B2439" w14:textId="0B54BE1D" w:rsidR="00FE3863" w:rsidRPr="007967E7" w:rsidRDefault="00FE3863" w:rsidP="00B043EA">
            <w:pPr>
              <w:pStyle w:val="AOMTablefiguretitel"/>
              <w:spacing w:before="20" w:after="20" w:line="240" w:lineRule="auto"/>
              <w:rPr>
                <w:b w:val="0"/>
              </w:rPr>
            </w:pPr>
            <w:r w:rsidRPr="007967E7">
              <w:rPr>
                <w:b w:val="0"/>
              </w:rPr>
              <w:t>.64**</w:t>
            </w:r>
          </w:p>
        </w:tc>
        <w:tc>
          <w:tcPr>
            <w:tcW w:w="850" w:type="dxa"/>
            <w:tcBorders>
              <w:top w:val="nil"/>
              <w:bottom w:val="nil"/>
            </w:tcBorders>
            <w:shd w:val="clear" w:color="auto" w:fill="auto"/>
            <w:vAlign w:val="bottom"/>
          </w:tcPr>
          <w:p w14:paraId="4D0E1D40" w14:textId="77777777" w:rsidR="007664B0" w:rsidRPr="007967E7" w:rsidRDefault="007664B0" w:rsidP="00B043EA">
            <w:pPr>
              <w:pStyle w:val="AOMTablefiguretitel"/>
              <w:spacing w:before="20" w:after="20" w:line="240" w:lineRule="auto"/>
              <w:rPr>
                <w:b w:val="0"/>
              </w:rPr>
            </w:pPr>
          </w:p>
          <w:p w14:paraId="615960F1" w14:textId="172F9B9A"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.43</w:t>
            </w:r>
            <w:r w:rsidR="00FE3863" w:rsidRPr="007967E7">
              <w:rPr>
                <w:b w:val="0"/>
              </w:rPr>
              <w:t>**</w:t>
            </w:r>
          </w:p>
        </w:tc>
        <w:tc>
          <w:tcPr>
            <w:tcW w:w="851" w:type="dxa"/>
            <w:tcBorders>
              <w:top w:val="nil"/>
              <w:bottom w:val="nil"/>
            </w:tcBorders>
            <w:vAlign w:val="bottom"/>
          </w:tcPr>
          <w:p w14:paraId="3184FB5D" w14:textId="77777777" w:rsidR="007664B0" w:rsidRPr="007967E7" w:rsidRDefault="007664B0" w:rsidP="00B043EA">
            <w:pPr>
              <w:pStyle w:val="AOMTablefiguretitel"/>
              <w:spacing w:before="20" w:after="20" w:line="240" w:lineRule="auto"/>
              <w:rPr>
                <w:b w:val="0"/>
              </w:rPr>
            </w:pPr>
          </w:p>
          <w:p w14:paraId="3CE8ED45" w14:textId="574AD615"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.55</w:t>
            </w:r>
            <w:r w:rsidR="00FE3863" w:rsidRPr="007967E7">
              <w:rPr>
                <w:b w:val="0"/>
              </w:rPr>
              <w:t>**</w:t>
            </w:r>
          </w:p>
        </w:tc>
        <w:tc>
          <w:tcPr>
            <w:tcW w:w="850" w:type="dxa"/>
            <w:tcBorders>
              <w:top w:val="nil"/>
              <w:bottom w:val="nil"/>
            </w:tcBorders>
            <w:vAlign w:val="bottom"/>
          </w:tcPr>
          <w:p w14:paraId="55ABF3D4" w14:textId="77777777" w:rsidR="007664B0" w:rsidRPr="007967E7" w:rsidRDefault="007664B0" w:rsidP="00B043EA">
            <w:pPr>
              <w:pStyle w:val="AOMTablefiguretitel"/>
              <w:spacing w:before="20" w:after="20" w:line="240" w:lineRule="auto"/>
              <w:rPr>
                <w:b w:val="0"/>
              </w:rPr>
            </w:pPr>
          </w:p>
          <w:p w14:paraId="4EE3433C" w14:textId="46CA10C3" w:rsidR="00FE3863" w:rsidRPr="007967E7" w:rsidRDefault="00092BAA" w:rsidP="00B043EA">
            <w:pPr>
              <w:pStyle w:val="AOMTablefiguretitel"/>
              <w:spacing w:before="20" w:after="20" w:line="240" w:lineRule="auto"/>
              <w:rPr>
                <w:b w:val="0"/>
              </w:rPr>
            </w:pPr>
            <w:r>
              <w:rPr>
                <w:b w:val="0"/>
              </w:rPr>
              <w:t>-.32</w:t>
            </w:r>
            <w:r w:rsidR="00FE3863" w:rsidRPr="007967E7">
              <w:rPr>
                <w:b w:val="0"/>
              </w:rPr>
              <w:t>**</w:t>
            </w:r>
          </w:p>
        </w:tc>
        <w:tc>
          <w:tcPr>
            <w:tcW w:w="851" w:type="dxa"/>
            <w:tcBorders>
              <w:top w:val="nil"/>
              <w:bottom w:val="nil"/>
            </w:tcBorders>
            <w:vAlign w:val="bottom"/>
          </w:tcPr>
          <w:p w14:paraId="7F974676" w14:textId="77777777" w:rsidR="00FE3863" w:rsidRPr="007967E7" w:rsidRDefault="00FE3863" w:rsidP="00B043EA">
            <w:pPr>
              <w:pStyle w:val="AOMTablefiguretitel"/>
              <w:spacing w:before="20" w:after="20" w:line="240" w:lineRule="auto"/>
              <w:rPr>
                <w:b w:val="0"/>
              </w:rPr>
            </w:pPr>
          </w:p>
        </w:tc>
        <w:tc>
          <w:tcPr>
            <w:tcW w:w="851" w:type="dxa"/>
            <w:tcBorders>
              <w:top w:val="nil"/>
              <w:bottom w:val="nil"/>
            </w:tcBorders>
            <w:vAlign w:val="bottom"/>
          </w:tcPr>
          <w:p w14:paraId="69770BC2" w14:textId="77777777" w:rsidR="00FE3863" w:rsidRPr="007967E7" w:rsidRDefault="00FE3863" w:rsidP="00B043EA">
            <w:pPr>
              <w:pStyle w:val="AOMTablefiguretitel"/>
              <w:spacing w:before="20" w:after="20" w:line="240" w:lineRule="auto"/>
              <w:rPr>
                <w:b w:val="0"/>
              </w:rPr>
            </w:pPr>
          </w:p>
        </w:tc>
      </w:tr>
      <w:tr w:rsidR="005C2579" w:rsidRPr="007967E7" w14:paraId="0AC70D7C" w14:textId="77777777" w:rsidTr="00774DCE">
        <w:tc>
          <w:tcPr>
            <w:tcW w:w="3717" w:type="dxa"/>
            <w:tcBorders>
              <w:top w:val="nil"/>
              <w:bottom w:val="nil"/>
            </w:tcBorders>
            <w:shd w:val="clear" w:color="auto" w:fill="auto"/>
            <w:vAlign w:val="center"/>
          </w:tcPr>
          <w:p w14:paraId="48307E1D" w14:textId="5A79661F" w:rsidR="00FE3863" w:rsidRPr="007967E7" w:rsidRDefault="00FE3863" w:rsidP="00B043EA">
            <w:pPr>
              <w:pStyle w:val="AOMTablefiguretitel"/>
              <w:tabs>
                <w:tab w:val="left" w:pos="397"/>
              </w:tabs>
              <w:spacing w:before="20" w:after="20" w:line="240" w:lineRule="auto"/>
              <w:ind w:left="397" w:hanging="397"/>
              <w:jc w:val="left"/>
              <w:rPr>
                <w:b w:val="0"/>
              </w:rPr>
            </w:pPr>
            <w:r w:rsidRPr="007967E7">
              <w:rPr>
                <w:b w:val="0"/>
              </w:rPr>
              <w:t xml:space="preserve">9. </w:t>
            </w:r>
            <w:r w:rsidR="005C2579" w:rsidRPr="007967E7">
              <w:rPr>
                <w:b w:val="0"/>
              </w:rPr>
              <w:tab/>
            </w:r>
            <w:r w:rsidRPr="007967E7">
              <w:rPr>
                <w:b w:val="0"/>
              </w:rPr>
              <w:t>Organizational citizenship behavior toward the organization (paired participant-reported)</w:t>
            </w:r>
          </w:p>
        </w:tc>
        <w:tc>
          <w:tcPr>
            <w:tcW w:w="913" w:type="dxa"/>
            <w:tcBorders>
              <w:top w:val="nil"/>
              <w:bottom w:val="nil"/>
            </w:tcBorders>
            <w:shd w:val="clear" w:color="auto" w:fill="auto"/>
            <w:vAlign w:val="bottom"/>
          </w:tcPr>
          <w:p w14:paraId="40B5EC13" w14:textId="77777777" w:rsidR="007664B0" w:rsidRPr="007967E7" w:rsidRDefault="007664B0" w:rsidP="00B043EA">
            <w:pPr>
              <w:pStyle w:val="AOMTablefiguretitel"/>
              <w:spacing w:before="20" w:after="20" w:line="240" w:lineRule="auto"/>
              <w:rPr>
                <w:b w:val="0"/>
              </w:rPr>
            </w:pPr>
          </w:p>
          <w:p w14:paraId="79F0B747" w14:textId="54011F29" w:rsidR="00FE3863" w:rsidRPr="007967E7" w:rsidRDefault="00655AB9" w:rsidP="00B043EA">
            <w:pPr>
              <w:pStyle w:val="AOMTablefiguretitel"/>
              <w:spacing w:before="20" w:after="20" w:line="240" w:lineRule="auto"/>
              <w:rPr>
                <w:b w:val="0"/>
              </w:rPr>
            </w:pPr>
            <w:r>
              <w:rPr>
                <w:b w:val="0"/>
              </w:rPr>
              <w:t>4.48</w:t>
            </w:r>
          </w:p>
        </w:tc>
        <w:tc>
          <w:tcPr>
            <w:tcW w:w="752" w:type="dxa"/>
            <w:tcBorders>
              <w:top w:val="nil"/>
              <w:bottom w:val="nil"/>
            </w:tcBorders>
            <w:shd w:val="clear" w:color="auto" w:fill="auto"/>
            <w:vAlign w:val="bottom"/>
          </w:tcPr>
          <w:p w14:paraId="1E2E6980" w14:textId="77777777" w:rsidR="007664B0" w:rsidRPr="007967E7" w:rsidRDefault="007664B0" w:rsidP="00B043EA">
            <w:pPr>
              <w:pStyle w:val="AOMTablefiguretitel"/>
              <w:spacing w:before="20" w:after="20" w:line="240" w:lineRule="auto"/>
              <w:rPr>
                <w:b w:val="0"/>
              </w:rPr>
            </w:pPr>
          </w:p>
          <w:p w14:paraId="728914CB" w14:textId="77777777" w:rsidR="00FE3863" w:rsidRPr="007967E7" w:rsidRDefault="00FE3863" w:rsidP="00B043EA">
            <w:pPr>
              <w:pStyle w:val="AOMTablefiguretitel"/>
              <w:spacing w:before="20" w:after="20" w:line="240" w:lineRule="auto"/>
              <w:rPr>
                <w:b w:val="0"/>
              </w:rPr>
            </w:pPr>
            <w:r w:rsidRPr="007967E7">
              <w:rPr>
                <w:b w:val="0"/>
              </w:rPr>
              <w:t>1.42</w:t>
            </w:r>
          </w:p>
        </w:tc>
        <w:tc>
          <w:tcPr>
            <w:tcW w:w="850" w:type="dxa"/>
            <w:tcBorders>
              <w:top w:val="nil"/>
              <w:bottom w:val="nil"/>
            </w:tcBorders>
            <w:shd w:val="clear" w:color="auto" w:fill="auto"/>
            <w:vAlign w:val="bottom"/>
          </w:tcPr>
          <w:p w14:paraId="759209BF" w14:textId="77777777" w:rsidR="007664B0" w:rsidRPr="007967E7" w:rsidRDefault="007664B0" w:rsidP="00B043EA">
            <w:pPr>
              <w:pStyle w:val="AOMTablefiguretitel"/>
              <w:spacing w:before="20" w:after="20" w:line="240" w:lineRule="auto"/>
              <w:jc w:val="left"/>
              <w:rPr>
                <w:b w:val="0"/>
              </w:rPr>
            </w:pPr>
          </w:p>
          <w:p w14:paraId="77078893" w14:textId="0D5A1546" w:rsidR="00FE3863" w:rsidRPr="007967E7" w:rsidRDefault="00655AB9" w:rsidP="00B043EA">
            <w:pPr>
              <w:pStyle w:val="AOMTablefiguretitel"/>
              <w:spacing w:before="20" w:after="20" w:line="240" w:lineRule="auto"/>
              <w:jc w:val="left"/>
              <w:rPr>
                <w:b w:val="0"/>
              </w:rPr>
            </w:pPr>
            <w:r>
              <w:rPr>
                <w:b w:val="0"/>
              </w:rPr>
              <w:t>-.14*</w:t>
            </w:r>
          </w:p>
        </w:tc>
        <w:tc>
          <w:tcPr>
            <w:tcW w:w="851" w:type="dxa"/>
            <w:tcBorders>
              <w:top w:val="nil"/>
              <w:bottom w:val="nil"/>
            </w:tcBorders>
            <w:vAlign w:val="bottom"/>
          </w:tcPr>
          <w:p w14:paraId="7E8CD1B4" w14:textId="77777777" w:rsidR="007664B0" w:rsidRPr="007967E7" w:rsidRDefault="007664B0" w:rsidP="00B043EA">
            <w:pPr>
              <w:pStyle w:val="AOMTablefiguretitel"/>
              <w:spacing w:before="20" w:after="20" w:line="240" w:lineRule="auto"/>
              <w:jc w:val="left"/>
              <w:rPr>
                <w:b w:val="0"/>
              </w:rPr>
            </w:pPr>
          </w:p>
          <w:p w14:paraId="236D9F56" w14:textId="6295B4E0" w:rsidR="00FE3863" w:rsidRPr="007967E7" w:rsidRDefault="00655AB9" w:rsidP="00B043EA">
            <w:pPr>
              <w:pStyle w:val="AOMTablefiguretitel"/>
              <w:spacing w:before="20" w:after="20" w:line="240" w:lineRule="auto"/>
              <w:jc w:val="left"/>
              <w:rPr>
                <w:b w:val="0"/>
              </w:rPr>
            </w:pPr>
            <w:r>
              <w:rPr>
                <w:b w:val="0"/>
              </w:rPr>
              <w:t>-.00</w:t>
            </w:r>
          </w:p>
        </w:tc>
        <w:tc>
          <w:tcPr>
            <w:tcW w:w="850" w:type="dxa"/>
            <w:tcBorders>
              <w:top w:val="nil"/>
              <w:bottom w:val="nil"/>
            </w:tcBorders>
            <w:shd w:val="clear" w:color="auto" w:fill="auto"/>
            <w:vAlign w:val="bottom"/>
          </w:tcPr>
          <w:p w14:paraId="7B55E730" w14:textId="77777777" w:rsidR="007664B0" w:rsidRPr="007967E7" w:rsidRDefault="007664B0" w:rsidP="00B043EA">
            <w:pPr>
              <w:pStyle w:val="AOMTablefiguretitel"/>
              <w:spacing w:before="20" w:after="20" w:line="240" w:lineRule="auto"/>
              <w:rPr>
                <w:b w:val="0"/>
              </w:rPr>
            </w:pPr>
          </w:p>
          <w:p w14:paraId="20C232CB" w14:textId="31561751" w:rsidR="00FE3863" w:rsidRPr="007967E7" w:rsidRDefault="00092BAA" w:rsidP="00B043EA">
            <w:pPr>
              <w:pStyle w:val="AOMTablefiguretitel"/>
              <w:spacing w:before="20" w:after="20" w:line="240" w:lineRule="auto"/>
              <w:rPr>
                <w:b w:val="0"/>
              </w:rPr>
            </w:pPr>
            <w:r>
              <w:rPr>
                <w:b w:val="0"/>
              </w:rPr>
              <w:t>.43</w:t>
            </w:r>
            <w:r w:rsidR="00FE3863" w:rsidRPr="007967E7">
              <w:rPr>
                <w:b w:val="0"/>
              </w:rPr>
              <w:t>**</w:t>
            </w:r>
          </w:p>
        </w:tc>
        <w:tc>
          <w:tcPr>
            <w:tcW w:w="851" w:type="dxa"/>
            <w:tcBorders>
              <w:top w:val="nil"/>
              <w:bottom w:val="nil"/>
            </w:tcBorders>
            <w:shd w:val="clear" w:color="auto" w:fill="auto"/>
            <w:vAlign w:val="bottom"/>
          </w:tcPr>
          <w:p w14:paraId="299325EF" w14:textId="77777777" w:rsidR="007664B0" w:rsidRPr="007967E7" w:rsidRDefault="007664B0" w:rsidP="00B043EA">
            <w:pPr>
              <w:pStyle w:val="AOMTablefiguretitel"/>
              <w:spacing w:before="20" w:after="20" w:line="240" w:lineRule="auto"/>
              <w:rPr>
                <w:b w:val="0"/>
              </w:rPr>
            </w:pPr>
          </w:p>
          <w:p w14:paraId="480D06BD" w14:textId="284F9E93" w:rsidR="00FE3863" w:rsidRPr="007967E7" w:rsidRDefault="00FE3863" w:rsidP="00B043EA">
            <w:pPr>
              <w:pStyle w:val="AOMTablefiguretitel"/>
              <w:spacing w:before="20" w:after="20" w:line="240" w:lineRule="auto"/>
              <w:rPr>
                <w:b w:val="0"/>
              </w:rPr>
            </w:pPr>
            <w:r w:rsidRPr="007967E7">
              <w:rPr>
                <w:b w:val="0"/>
              </w:rPr>
              <w:t>.57**</w:t>
            </w:r>
          </w:p>
        </w:tc>
        <w:tc>
          <w:tcPr>
            <w:tcW w:w="850" w:type="dxa"/>
            <w:tcBorders>
              <w:top w:val="nil"/>
              <w:bottom w:val="nil"/>
            </w:tcBorders>
            <w:shd w:val="clear" w:color="auto" w:fill="auto"/>
            <w:vAlign w:val="bottom"/>
          </w:tcPr>
          <w:p w14:paraId="0D23014B" w14:textId="77777777" w:rsidR="007664B0" w:rsidRPr="007967E7" w:rsidRDefault="007664B0" w:rsidP="00B043EA">
            <w:pPr>
              <w:pStyle w:val="AOMTablefiguretitel"/>
              <w:spacing w:before="20" w:after="20" w:line="240" w:lineRule="auto"/>
              <w:rPr>
                <w:b w:val="0"/>
              </w:rPr>
            </w:pPr>
          </w:p>
          <w:p w14:paraId="3E75BB7C" w14:textId="479B0634"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.49</w:t>
            </w:r>
            <w:r w:rsidR="00FE3863" w:rsidRPr="007967E7">
              <w:rPr>
                <w:b w:val="0"/>
              </w:rPr>
              <w:t>**</w:t>
            </w:r>
          </w:p>
        </w:tc>
        <w:tc>
          <w:tcPr>
            <w:tcW w:w="851" w:type="dxa"/>
            <w:tcBorders>
              <w:top w:val="nil"/>
              <w:bottom w:val="nil"/>
            </w:tcBorders>
            <w:vAlign w:val="bottom"/>
          </w:tcPr>
          <w:p w14:paraId="12F547F5" w14:textId="77777777" w:rsidR="007664B0" w:rsidRPr="007967E7" w:rsidRDefault="007664B0" w:rsidP="00B043EA">
            <w:pPr>
              <w:pStyle w:val="AOMTablefiguretitel"/>
              <w:spacing w:before="20" w:after="20" w:line="240" w:lineRule="auto"/>
              <w:rPr>
                <w:b w:val="0"/>
              </w:rPr>
            </w:pPr>
          </w:p>
          <w:p w14:paraId="18D47181" w14:textId="43D45C94"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.66</w:t>
            </w:r>
            <w:r w:rsidR="00FE3863" w:rsidRPr="007967E7">
              <w:rPr>
                <w:b w:val="0"/>
              </w:rPr>
              <w:t>**</w:t>
            </w:r>
          </w:p>
        </w:tc>
        <w:tc>
          <w:tcPr>
            <w:tcW w:w="850" w:type="dxa"/>
            <w:tcBorders>
              <w:top w:val="nil"/>
              <w:bottom w:val="nil"/>
            </w:tcBorders>
            <w:vAlign w:val="bottom"/>
          </w:tcPr>
          <w:p w14:paraId="66D62DD6" w14:textId="77777777" w:rsidR="007664B0" w:rsidRPr="007967E7" w:rsidRDefault="007664B0" w:rsidP="00B043EA">
            <w:pPr>
              <w:pStyle w:val="AOMTablefiguretitel"/>
              <w:spacing w:before="20" w:after="20" w:line="240" w:lineRule="auto"/>
              <w:jc w:val="left"/>
              <w:rPr>
                <w:b w:val="0"/>
              </w:rPr>
            </w:pPr>
          </w:p>
          <w:p w14:paraId="5D8AEC3D" w14:textId="69A089BE" w:rsidR="00FE3863" w:rsidRPr="007967E7" w:rsidRDefault="00092BAA" w:rsidP="00B043EA">
            <w:pPr>
              <w:pStyle w:val="AOMTablefiguretitel"/>
              <w:spacing w:before="20" w:after="20" w:line="240" w:lineRule="auto"/>
              <w:jc w:val="left"/>
              <w:rPr>
                <w:b w:val="0"/>
              </w:rPr>
            </w:pPr>
            <w:r>
              <w:rPr>
                <w:b w:val="0"/>
              </w:rPr>
              <w:t>-.16</w:t>
            </w:r>
            <w:r w:rsidR="00FE3863" w:rsidRPr="007967E7">
              <w:rPr>
                <w:b w:val="0"/>
              </w:rPr>
              <w:t>*</w:t>
            </w:r>
          </w:p>
        </w:tc>
        <w:tc>
          <w:tcPr>
            <w:tcW w:w="851" w:type="dxa"/>
            <w:tcBorders>
              <w:top w:val="nil"/>
              <w:bottom w:val="nil"/>
            </w:tcBorders>
            <w:vAlign w:val="bottom"/>
          </w:tcPr>
          <w:p w14:paraId="41A94E8C" w14:textId="77777777" w:rsidR="007664B0" w:rsidRPr="007967E7" w:rsidRDefault="007664B0" w:rsidP="00B043EA">
            <w:pPr>
              <w:pStyle w:val="AOMTablefiguretitel"/>
              <w:spacing w:before="20" w:after="20" w:line="240" w:lineRule="auto"/>
              <w:rPr>
                <w:b w:val="0"/>
              </w:rPr>
            </w:pPr>
          </w:p>
          <w:p w14:paraId="3595D3A0" w14:textId="3696BA37"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.62</w:t>
            </w:r>
            <w:r w:rsidR="00FE3863" w:rsidRPr="007967E7">
              <w:rPr>
                <w:b w:val="0"/>
              </w:rPr>
              <w:t>**</w:t>
            </w:r>
          </w:p>
        </w:tc>
        <w:tc>
          <w:tcPr>
            <w:tcW w:w="851" w:type="dxa"/>
            <w:tcBorders>
              <w:top w:val="nil"/>
              <w:bottom w:val="nil"/>
            </w:tcBorders>
            <w:vAlign w:val="bottom"/>
          </w:tcPr>
          <w:p w14:paraId="4FE47771" w14:textId="77777777" w:rsidR="00FE3863" w:rsidRPr="007967E7" w:rsidRDefault="00FE3863" w:rsidP="00B043EA">
            <w:pPr>
              <w:pStyle w:val="AOMTablefiguretitel"/>
              <w:spacing w:before="20" w:after="20" w:line="240" w:lineRule="auto"/>
              <w:rPr>
                <w:b w:val="0"/>
              </w:rPr>
            </w:pPr>
          </w:p>
        </w:tc>
      </w:tr>
      <w:tr w:rsidR="005C2579" w:rsidRPr="007967E7" w14:paraId="220885F4" w14:textId="77777777" w:rsidTr="00774DCE">
        <w:tc>
          <w:tcPr>
            <w:tcW w:w="3717" w:type="dxa"/>
            <w:tcBorders>
              <w:top w:val="nil"/>
              <w:bottom w:val="single" w:sz="12" w:space="0" w:color="auto"/>
            </w:tcBorders>
            <w:shd w:val="clear" w:color="auto" w:fill="auto"/>
            <w:vAlign w:val="center"/>
          </w:tcPr>
          <w:p w14:paraId="115D02F3" w14:textId="6C1DD021" w:rsidR="00FE3863" w:rsidRPr="007967E7" w:rsidRDefault="00FE3863" w:rsidP="00B043EA">
            <w:pPr>
              <w:pStyle w:val="AOMTablefiguretitel"/>
              <w:tabs>
                <w:tab w:val="left" w:pos="256"/>
              </w:tabs>
              <w:spacing w:before="20" w:after="20" w:line="240" w:lineRule="auto"/>
              <w:ind w:left="397" w:hanging="397"/>
              <w:jc w:val="left"/>
              <w:rPr>
                <w:b w:val="0"/>
              </w:rPr>
            </w:pPr>
            <w:r w:rsidRPr="007967E7">
              <w:rPr>
                <w:b w:val="0"/>
              </w:rPr>
              <w:t>10. Interpersonal workplace deviance (paired participant-reported)</w:t>
            </w:r>
          </w:p>
        </w:tc>
        <w:tc>
          <w:tcPr>
            <w:tcW w:w="913" w:type="dxa"/>
            <w:tcBorders>
              <w:top w:val="nil"/>
              <w:bottom w:val="single" w:sz="12" w:space="0" w:color="auto"/>
            </w:tcBorders>
            <w:shd w:val="clear" w:color="auto" w:fill="auto"/>
            <w:vAlign w:val="bottom"/>
          </w:tcPr>
          <w:p w14:paraId="49F6E8A9" w14:textId="77777777" w:rsidR="00617557" w:rsidRPr="007967E7" w:rsidRDefault="00617557" w:rsidP="00B043EA">
            <w:pPr>
              <w:pStyle w:val="AOMTablefiguretitel"/>
              <w:spacing w:before="20" w:after="20" w:line="240" w:lineRule="auto"/>
              <w:rPr>
                <w:b w:val="0"/>
              </w:rPr>
            </w:pPr>
          </w:p>
          <w:p w14:paraId="204864E7" w14:textId="77777777" w:rsidR="00617557" w:rsidRPr="007967E7" w:rsidRDefault="00617557" w:rsidP="00B043EA">
            <w:pPr>
              <w:pStyle w:val="AOMTablefiguretitel"/>
              <w:spacing w:before="20" w:after="20" w:line="240" w:lineRule="auto"/>
              <w:rPr>
                <w:b w:val="0"/>
              </w:rPr>
            </w:pPr>
          </w:p>
          <w:p w14:paraId="3846E0E5" w14:textId="2EF19F2A" w:rsidR="00FE3863" w:rsidRPr="007967E7" w:rsidRDefault="00655AB9" w:rsidP="00B043EA">
            <w:pPr>
              <w:pStyle w:val="AOMTablefiguretitel"/>
              <w:spacing w:before="20" w:after="20" w:line="240" w:lineRule="auto"/>
              <w:rPr>
                <w:b w:val="0"/>
              </w:rPr>
            </w:pPr>
            <w:r>
              <w:rPr>
                <w:b w:val="0"/>
              </w:rPr>
              <w:t>1.94</w:t>
            </w:r>
          </w:p>
        </w:tc>
        <w:tc>
          <w:tcPr>
            <w:tcW w:w="752" w:type="dxa"/>
            <w:tcBorders>
              <w:top w:val="nil"/>
              <w:bottom w:val="single" w:sz="12" w:space="0" w:color="auto"/>
            </w:tcBorders>
            <w:shd w:val="clear" w:color="auto" w:fill="auto"/>
            <w:vAlign w:val="bottom"/>
          </w:tcPr>
          <w:p w14:paraId="122E8903" w14:textId="26FDBFDE" w:rsidR="00FE3863" w:rsidRPr="007967E7" w:rsidRDefault="00655AB9" w:rsidP="00B043EA">
            <w:pPr>
              <w:pStyle w:val="AOMTablefiguretitel"/>
              <w:spacing w:before="20" w:after="20" w:line="240" w:lineRule="auto"/>
              <w:rPr>
                <w:b w:val="0"/>
              </w:rPr>
            </w:pPr>
            <w:r>
              <w:rPr>
                <w:b w:val="0"/>
              </w:rPr>
              <w:t>1.31</w:t>
            </w:r>
          </w:p>
        </w:tc>
        <w:tc>
          <w:tcPr>
            <w:tcW w:w="850" w:type="dxa"/>
            <w:tcBorders>
              <w:top w:val="nil"/>
              <w:bottom w:val="single" w:sz="12" w:space="0" w:color="auto"/>
            </w:tcBorders>
            <w:shd w:val="clear" w:color="auto" w:fill="auto"/>
            <w:vAlign w:val="bottom"/>
          </w:tcPr>
          <w:p w14:paraId="1E4AE713" w14:textId="0A091933" w:rsidR="00FE3863" w:rsidRPr="007967E7" w:rsidRDefault="00655AB9" w:rsidP="00B043EA">
            <w:pPr>
              <w:pStyle w:val="AOMTablefiguretitel"/>
              <w:spacing w:before="20" w:after="20" w:line="240" w:lineRule="auto"/>
              <w:rPr>
                <w:b w:val="0"/>
              </w:rPr>
            </w:pPr>
            <w:r>
              <w:rPr>
                <w:b w:val="0"/>
              </w:rPr>
              <w:t>-.16</w:t>
            </w:r>
            <w:r w:rsidR="00FE3863" w:rsidRPr="007967E7">
              <w:rPr>
                <w:b w:val="0"/>
              </w:rPr>
              <w:t>**</w:t>
            </w:r>
          </w:p>
        </w:tc>
        <w:tc>
          <w:tcPr>
            <w:tcW w:w="851" w:type="dxa"/>
            <w:tcBorders>
              <w:top w:val="nil"/>
              <w:bottom w:val="single" w:sz="12" w:space="0" w:color="auto"/>
            </w:tcBorders>
            <w:vAlign w:val="bottom"/>
          </w:tcPr>
          <w:p w14:paraId="3A8F731C" w14:textId="38C6B242" w:rsidR="00FE3863" w:rsidRPr="007967E7" w:rsidRDefault="00655AB9" w:rsidP="00B043EA">
            <w:pPr>
              <w:pStyle w:val="AOMTablefiguretitel"/>
              <w:spacing w:before="20" w:after="20" w:line="240" w:lineRule="auto"/>
              <w:jc w:val="left"/>
              <w:rPr>
                <w:b w:val="0"/>
              </w:rPr>
            </w:pPr>
            <w:r>
              <w:rPr>
                <w:b w:val="0"/>
              </w:rPr>
              <w:t>-.18</w:t>
            </w:r>
            <w:r w:rsidR="00FE3863" w:rsidRPr="007967E7">
              <w:rPr>
                <w:b w:val="0"/>
              </w:rPr>
              <w:t>**</w:t>
            </w:r>
          </w:p>
        </w:tc>
        <w:tc>
          <w:tcPr>
            <w:tcW w:w="850" w:type="dxa"/>
            <w:tcBorders>
              <w:top w:val="nil"/>
              <w:bottom w:val="single" w:sz="12" w:space="0" w:color="auto"/>
            </w:tcBorders>
            <w:shd w:val="clear" w:color="auto" w:fill="auto"/>
            <w:vAlign w:val="bottom"/>
          </w:tcPr>
          <w:p w14:paraId="2C3FBD49" w14:textId="1E09B1D8" w:rsidR="00FE3863" w:rsidRPr="007967E7" w:rsidRDefault="00092BAA" w:rsidP="00B043EA">
            <w:pPr>
              <w:pStyle w:val="AOMTablefiguretitel"/>
              <w:spacing w:before="20" w:after="20" w:line="240" w:lineRule="auto"/>
              <w:jc w:val="left"/>
              <w:rPr>
                <w:b w:val="0"/>
              </w:rPr>
            </w:pPr>
            <w:r>
              <w:rPr>
                <w:b w:val="0"/>
              </w:rPr>
              <w:t>-.06</w:t>
            </w:r>
          </w:p>
        </w:tc>
        <w:tc>
          <w:tcPr>
            <w:tcW w:w="851" w:type="dxa"/>
            <w:tcBorders>
              <w:top w:val="nil"/>
              <w:bottom w:val="single" w:sz="12" w:space="0" w:color="auto"/>
            </w:tcBorders>
            <w:shd w:val="clear" w:color="auto" w:fill="auto"/>
            <w:vAlign w:val="bottom"/>
          </w:tcPr>
          <w:p w14:paraId="244D5145" w14:textId="76C9C24F" w:rsidR="00FE3863" w:rsidRPr="007967E7" w:rsidRDefault="00092BAA" w:rsidP="00B043EA">
            <w:pPr>
              <w:pStyle w:val="AOMTablefiguretitel"/>
              <w:spacing w:before="20" w:after="20" w:line="240" w:lineRule="auto"/>
              <w:rPr>
                <w:b w:val="0"/>
              </w:rPr>
            </w:pPr>
            <w:r>
              <w:rPr>
                <w:b w:val="0"/>
              </w:rPr>
              <w:t>-.34</w:t>
            </w:r>
            <w:r w:rsidR="00FE3863" w:rsidRPr="007967E7">
              <w:rPr>
                <w:b w:val="0"/>
              </w:rPr>
              <w:t>**</w:t>
            </w:r>
          </w:p>
        </w:tc>
        <w:tc>
          <w:tcPr>
            <w:tcW w:w="850" w:type="dxa"/>
            <w:tcBorders>
              <w:top w:val="nil"/>
              <w:bottom w:val="single" w:sz="12" w:space="0" w:color="auto"/>
            </w:tcBorders>
            <w:shd w:val="clear" w:color="auto" w:fill="auto"/>
            <w:vAlign w:val="bottom"/>
          </w:tcPr>
          <w:p w14:paraId="45337CF0" w14:textId="2ADAE271" w:rsidR="00FE3863" w:rsidRPr="007967E7" w:rsidRDefault="00092BAA" w:rsidP="00B043EA">
            <w:pPr>
              <w:pStyle w:val="AOMTablefiguretitel"/>
              <w:spacing w:before="20" w:after="20" w:line="240" w:lineRule="auto"/>
              <w:rPr>
                <w:b w:val="0"/>
              </w:rPr>
            </w:pPr>
            <w:r>
              <w:rPr>
                <w:b w:val="0"/>
              </w:rPr>
              <w:t>-.26</w:t>
            </w:r>
            <w:r w:rsidR="00FE3863" w:rsidRPr="007967E7">
              <w:rPr>
                <w:b w:val="0"/>
              </w:rPr>
              <w:t>**</w:t>
            </w:r>
          </w:p>
        </w:tc>
        <w:tc>
          <w:tcPr>
            <w:tcW w:w="851" w:type="dxa"/>
            <w:tcBorders>
              <w:top w:val="nil"/>
              <w:bottom w:val="single" w:sz="12" w:space="0" w:color="auto"/>
            </w:tcBorders>
            <w:vAlign w:val="bottom"/>
          </w:tcPr>
          <w:p w14:paraId="634CD7DB" w14:textId="3838F21F" w:rsidR="00FE3863" w:rsidRPr="007967E7" w:rsidRDefault="00092BAA" w:rsidP="00B043EA">
            <w:pPr>
              <w:pStyle w:val="AOMTablefiguretitel"/>
              <w:spacing w:before="20" w:after="20" w:line="240" w:lineRule="auto"/>
              <w:jc w:val="left"/>
              <w:rPr>
                <w:b w:val="0"/>
              </w:rPr>
            </w:pPr>
            <w:r>
              <w:rPr>
                <w:b w:val="0"/>
              </w:rPr>
              <w:t>-.13</w:t>
            </w:r>
            <w:r w:rsidR="00FE3863" w:rsidRPr="007967E7">
              <w:rPr>
                <w:b w:val="0"/>
              </w:rPr>
              <w:t>*</w:t>
            </w:r>
          </w:p>
        </w:tc>
        <w:tc>
          <w:tcPr>
            <w:tcW w:w="850" w:type="dxa"/>
            <w:tcBorders>
              <w:top w:val="nil"/>
              <w:bottom w:val="single" w:sz="12" w:space="0" w:color="auto"/>
            </w:tcBorders>
            <w:vAlign w:val="bottom"/>
          </w:tcPr>
          <w:p w14:paraId="1601D024" w14:textId="4C5E47F7" w:rsidR="00FE3863" w:rsidRPr="007967E7" w:rsidRDefault="001E28D9" w:rsidP="00B043EA">
            <w:pPr>
              <w:pStyle w:val="AOMTablefiguretitel"/>
              <w:spacing w:before="20" w:after="20" w:line="240" w:lineRule="auto"/>
              <w:rPr>
                <w:b w:val="0"/>
              </w:rPr>
            </w:pPr>
            <w:r w:rsidRPr="007967E7">
              <w:rPr>
                <w:b w:val="0"/>
              </w:rPr>
              <w:t xml:space="preserve"> </w:t>
            </w:r>
            <w:r w:rsidR="00092BAA">
              <w:rPr>
                <w:b w:val="0"/>
              </w:rPr>
              <w:t>.91</w:t>
            </w:r>
            <w:r w:rsidR="00FE3863" w:rsidRPr="007967E7">
              <w:rPr>
                <w:b w:val="0"/>
              </w:rPr>
              <w:t>**</w:t>
            </w:r>
          </w:p>
        </w:tc>
        <w:tc>
          <w:tcPr>
            <w:tcW w:w="851" w:type="dxa"/>
            <w:tcBorders>
              <w:top w:val="nil"/>
              <w:bottom w:val="single" w:sz="12" w:space="0" w:color="auto"/>
            </w:tcBorders>
            <w:vAlign w:val="bottom"/>
          </w:tcPr>
          <w:p w14:paraId="5E9AB7EA" w14:textId="6E78A3F2" w:rsidR="00FE3863" w:rsidRPr="007967E7" w:rsidRDefault="00092BAA" w:rsidP="00B043EA">
            <w:pPr>
              <w:pStyle w:val="AOMTablefiguretitel"/>
              <w:spacing w:before="20" w:after="20" w:line="240" w:lineRule="auto"/>
              <w:rPr>
                <w:b w:val="0"/>
              </w:rPr>
            </w:pPr>
            <w:r>
              <w:rPr>
                <w:b w:val="0"/>
              </w:rPr>
              <w:t>-.33</w:t>
            </w:r>
            <w:r w:rsidR="00FE3863" w:rsidRPr="007967E7">
              <w:rPr>
                <w:b w:val="0"/>
              </w:rPr>
              <w:t>**</w:t>
            </w:r>
          </w:p>
        </w:tc>
        <w:tc>
          <w:tcPr>
            <w:tcW w:w="851" w:type="dxa"/>
            <w:tcBorders>
              <w:top w:val="nil"/>
              <w:bottom w:val="single" w:sz="12" w:space="0" w:color="auto"/>
            </w:tcBorders>
            <w:vAlign w:val="bottom"/>
          </w:tcPr>
          <w:p w14:paraId="708E66BE" w14:textId="7AF2A597" w:rsidR="00FE3863" w:rsidRPr="007967E7" w:rsidRDefault="00092BAA" w:rsidP="00B043EA">
            <w:pPr>
              <w:pStyle w:val="AOMTablefiguretitel"/>
              <w:spacing w:before="20" w:after="20" w:line="240" w:lineRule="auto"/>
              <w:rPr>
                <w:b w:val="0"/>
              </w:rPr>
            </w:pPr>
            <w:r>
              <w:rPr>
                <w:b w:val="0"/>
              </w:rPr>
              <w:t>-.14</w:t>
            </w:r>
            <w:r w:rsidR="00FE3863" w:rsidRPr="007967E7">
              <w:rPr>
                <w:b w:val="0"/>
              </w:rPr>
              <w:t>*</w:t>
            </w:r>
          </w:p>
        </w:tc>
      </w:tr>
    </w:tbl>
    <w:p w14:paraId="5BC3B9CA" w14:textId="77777777" w:rsidR="00334442" w:rsidRPr="007967E7" w:rsidRDefault="00334442" w:rsidP="00FE3863">
      <w:pPr>
        <w:pStyle w:val="Tablefootnote"/>
        <w:ind w:left="0"/>
        <w:rPr>
          <w:i/>
          <w:sz w:val="4"/>
          <w:szCs w:val="4"/>
        </w:rPr>
      </w:pPr>
    </w:p>
    <w:p w14:paraId="0DFB4304" w14:textId="30C6FFB4" w:rsidR="00FE3863" w:rsidRPr="007967E7" w:rsidRDefault="00FE3863" w:rsidP="00FE3863">
      <w:pPr>
        <w:pStyle w:val="Tablefootnote"/>
        <w:ind w:left="0"/>
      </w:pPr>
      <w:r w:rsidRPr="007967E7">
        <w:rPr>
          <w:i/>
        </w:rPr>
        <w:t>Note.</w:t>
      </w:r>
      <w:r w:rsidRPr="007967E7">
        <w:t xml:space="preserve"> </w:t>
      </w:r>
      <w:r w:rsidRPr="00FF48F8">
        <w:rPr>
          <w:i/>
        </w:rPr>
        <w:t>N</w:t>
      </w:r>
      <w:r w:rsidR="00D75411" w:rsidRPr="00FF48F8">
        <w:t xml:space="preserve"> = 273 (i.e., </w:t>
      </w:r>
      <w:r w:rsidR="00514FDD" w:rsidRPr="00FF48F8">
        <w:t xml:space="preserve">size of </w:t>
      </w:r>
      <w:r w:rsidR="00D75411" w:rsidRPr="00FF48F8">
        <w:t>sample for which data for</w:t>
      </w:r>
      <w:r w:rsidR="004C5ADD" w:rsidRPr="00FF48F8">
        <w:t xml:space="preserve"> all</w:t>
      </w:r>
      <w:r w:rsidR="00D75411" w:rsidRPr="00FF48F8">
        <w:t xml:space="preserve"> </w:t>
      </w:r>
      <w:r w:rsidR="007B0F25" w:rsidRPr="00FF48F8">
        <w:t xml:space="preserve">employee- and paired-participant reported </w:t>
      </w:r>
      <w:r w:rsidR="00D75411" w:rsidRPr="00FF48F8">
        <w:t>variables included in this table are available)</w:t>
      </w:r>
      <w:r w:rsidR="00414352" w:rsidRPr="007967E7">
        <w:t>. M</w:t>
      </w:r>
      <w:r w:rsidRPr="007967E7">
        <w:t>eans and standard deviations are only reporte</w:t>
      </w:r>
      <w:r w:rsidR="00414352" w:rsidRPr="007967E7">
        <w:t>d for interval-scaled variables. C</w:t>
      </w:r>
      <w:r w:rsidRPr="007967E7">
        <w:t>orrelation coefficients are calculated according to the respective scale levels.</w:t>
      </w:r>
      <w:r w:rsidR="00400135" w:rsidRPr="007967E7">
        <w:t xml:space="preserve"> </w:t>
      </w:r>
      <w:r w:rsidR="000C0D71" w:rsidRPr="007967E7">
        <w:t xml:space="preserve">Unless stated </w:t>
      </w:r>
      <w:r w:rsidR="00400135" w:rsidRPr="007967E7">
        <w:t>ot</w:t>
      </w:r>
      <w:r w:rsidR="00915A0E" w:rsidRPr="007967E7">
        <w:t>herwise, variables are employee-</w:t>
      </w:r>
      <w:r w:rsidR="00400135" w:rsidRPr="007967E7">
        <w:t>reported.</w:t>
      </w:r>
    </w:p>
    <w:p w14:paraId="496D70E9" w14:textId="77777777" w:rsidR="009D6E25" w:rsidRPr="007967E7" w:rsidRDefault="00FE3863" w:rsidP="00FE3863">
      <w:pPr>
        <w:pStyle w:val="Tablefootnote"/>
        <w:ind w:left="0"/>
      </w:pPr>
      <w:r w:rsidRPr="007967E7">
        <w:t xml:space="preserve">  * </w:t>
      </w:r>
      <w:r w:rsidRPr="007967E7">
        <w:rPr>
          <w:i/>
        </w:rPr>
        <w:t>p</w:t>
      </w:r>
      <w:r w:rsidRPr="007967E7">
        <w:t xml:space="preserve"> &lt; .05 </w:t>
      </w:r>
    </w:p>
    <w:p w14:paraId="61DD5E2E" w14:textId="06917A55" w:rsidR="00FE3863" w:rsidRPr="007967E7" w:rsidRDefault="00FE3863" w:rsidP="00FE3863">
      <w:pPr>
        <w:pStyle w:val="Tablefootnote"/>
        <w:ind w:left="0"/>
      </w:pPr>
      <w:r w:rsidRPr="007967E7">
        <w:t xml:space="preserve">** </w:t>
      </w:r>
      <w:r w:rsidRPr="007967E7">
        <w:rPr>
          <w:i/>
        </w:rPr>
        <w:t>p</w:t>
      </w:r>
      <w:r w:rsidRPr="007967E7">
        <w:t xml:space="preserve"> &lt; .01</w:t>
      </w:r>
    </w:p>
    <w:p w14:paraId="76337519" w14:textId="77777777" w:rsidR="00CF2A58" w:rsidRPr="007967E7" w:rsidRDefault="00CF2A58" w:rsidP="00CF2A58">
      <w:pPr>
        <w:pStyle w:val="APATableNumber"/>
        <w:rPr>
          <w:b w:val="0"/>
        </w:rPr>
      </w:pPr>
      <w:r w:rsidRPr="007967E7">
        <w:rPr>
          <w:b w:val="0"/>
        </w:rPr>
        <w:lastRenderedPageBreak/>
        <w:t>Table 2</w:t>
      </w:r>
    </w:p>
    <w:p w14:paraId="2F202C81" w14:textId="4EBC1431" w:rsidR="00CF2A58" w:rsidRPr="007967E7" w:rsidRDefault="00CF2A58" w:rsidP="00CF2A58">
      <w:pPr>
        <w:pStyle w:val="APATableFigureTitel"/>
        <w:pageBreakBefore w:val="0"/>
      </w:pPr>
      <w:r w:rsidRPr="007967E7">
        <w:rPr>
          <w:b w:val="0"/>
        </w:rPr>
        <w:t xml:space="preserve">Study 1 Results of Hierarchical Regression Analysis for </w:t>
      </w:r>
      <w:r w:rsidR="002D0BC2" w:rsidRPr="007967E7">
        <w:rPr>
          <w:b w:val="0"/>
        </w:rPr>
        <w:t xml:space="preserve">Perceived </w:t>
      </w:r>
      <w:r w:rsidRPr="007967E7">
        <w:rPr>
          <w:b w:val="0"/>
        </w:rPr>
        <w:t>Organizational Ethical Virtue</w:t>
      </w:r>
      <w:r w:rsidRPr="007967E7">
        <w:t xml:space="preserve">  </w:t>
      </w:r>
    </w:p>
    <w:tbl>
      <w:tblPr>
        <w:tblW w:w="12775" w:type="dxa"/>
        <w:tblInd w:w="80" w:type="dxa"/>
        <w:tblBorders>
          <w:top w:val="single" w:sz="12" w:space="0" w:color="auto"/>
          <w:bottom w:val="single" w:sz="12" w:space="0" w:color="auto"/>
          <w:insideH w:val="single" w:sz="6" w:space="0" w:color="008000"/>
        </w:tblBorders>
        <w:tblLayout w:type="fixed"/>
        <w:tblLook w:val="01E0" w:firstRow="1" w:lastRow="1" w:firstColumn="1" w:lastColumn="1" w:noHBand="0" w:noVBand="0"/>
      </w:tblPr>
      <w:tblGrid>
        <w:gridCol w:w="4706"/>
        <w:gridCol w:w="1344"/>
        <w:gridCol w:w="1345"/>
        <w:gridCol w:w="1345"/>
        <w:gridCol w:w="1345"/>
        <w:gridCol w:w="1345"/>
        <w:gridCol w:w="1345"/>
      </w:tblGrid>
      <w:tr w:rsidR="00CF2A58" w:rsidRPr="007967E7" w14:paraId="1BF12484" w14:textId="77777777" w:rsidTr="00A756D5">
        <w:tc>
          <w:tcPr>
            <w:tcW w:w="4706" w:type="dxa"/>
            <w:tcBorders>
              <w:bottom w:val="nil"/>
            </w:tcBorders>
            <w:shd w:val="clear" w:color="auto" w:fill="auto"/>
          </w:tcPr>
          <w:p w14:paraId="0058246A" w14:textId="77777777" w:rsidR="00CF2A58" w:rsidRPr="007967E7" w:rsidRDefault="00CF2A58" w:rsidP="00E21942">
            <w:pPr>
              <w:pStyle w:val="AOMTablefiguretitel"/>
              <w:spacing w:before="20" w:after="20" w:line="240" w:lineRule="auto"/>
              <w:ind w:firstLine="284"/>
            </w:pPr>
          </w:p>
        </w:tc>
        <w:tc>
          <w:tcPr>
            <w:tcW w:w="4034" w:type="dxa"/>
            <w:gridSpan w:val="3"/>
            <w:tcBorders>
              <w:bottom w:val="nil"/>
            </w:tcBorders>
            <w:shd w:val="clear" w:color="auto" w:fill="auto"/>
          </w:tcPr>
          <w:p w14:paraId="507997ED" w14:textId="26F94762" w:rsidR="00CF2A58" w:rsidRPr="007967E7" w:rsidRDefault="002D0BC2" w:rsidP="00E21942">
            <w:pPr>
              <w:pStyle w:val="AOMTablefiguretitel"/>
              <w:spacing w:before="20" w:after="20" w:line="240" w:lineRule="auto"/>
            </w:pPr>
            <w:r w:rsidRPr="007967E7">
              <w:t>Perceived o</w:t>
            </w:r>
            <w:r w:rsidR="00CF2A58" w:rsidRPr="007967E7">
              <w:t xml:space="preserve">rganizational </w:t>
            </w:r>
            <w:r w:rsidRPr="007967E7">
              <w:br/>
            </w:r>
            <w:r w:rsidR="00CF2A58" w:rsidRPr="007967E7">
              <w:t>ethical virtue</w:t>
            </w:r>
          </w:p>
          <w:p w14:paraId="63C63963" w14:textId="77777777" w:rsidR="00CF2A58" w:rsidRPr="007967E7" w:rsidRDefault="00CF2A58" w:rsidP="00E21942">
            <w:pPr>
              <w:pStyle w:val="AOMTablefiguretitel"/>
              <w:spacing w:before="20" w:after="20" w:line="240" w:lineRule="auto"/>
            </w:pPr>
            <w:r w:rsidRPr="007967E7">
              <w:t>(employee-reported)</w:t>
            </w:r>
          </w:p>
        </w:tc>
        <w:tc>
          <w:tcPr>
            <w:tcW w:w="4035" w:type="dxa"/>
            <w:gridSpan w:val="3"/>
            <w:tcBorders>
              <w:bottom w:val="nil"/>
            </w:tcBorders>
          </w:tcPr>
          <w:p w14:paraId="46946E78" w14:textId="415DF8C0" w:rsidR="00CF2A58" w:rsidRPr="007967E7" w:rsidRDefault="002D0BC2" w:rsidP="00E21942">
            <w:pPr>
              <w:pStyle w:val="AOMTablefiguretitel"/>
              <w:spacing w:before="20" w:after="20" w:line="240" w:lineRule="auto"/>
            </w:pPr>
            <w:r w:rsidRPr="007967E7">
              <w:t>Perceived o</w:t>
            </w:r>
            <w:r w:rsidR="00CF2A58" w:rsidRPr="007967E7">
              <w:t xml:space="preserve">rganizational </w:t>
            </w:r>
            <w:r w:rsidRPr="007967E7">
              <w:br/>
            </w:r>
            <w:r w:rsidR="00CF2A58" w:rsidRPr="007967E7">
              <w:t xml:space="preserve">ethical virtue </w:t>
            </w:r>
          </w:p>
          <w:p w14:paraId="475ED3D3" w14:textId="77777777" w:rsidR="00CF2A58" w:rsidRPr="007967E7" w:rsidRDefault="00CF2A58" w:rsidP="00E21942">
            <w:pPr>
              <w:pStyle w:val="AOMTablefiguretitel"/>
              <w:spacing w:before="20" w:after="20" w:line="240" w:lineRule="auto"/>
            </w:pPr>
            <w:r w:rsidRPr="007967E7">
              <w:t>(paired participant-reported)</w:t>
            </w:r>
          </w:p>
        </w:tc>
      </w:tr>
      <w:tr w:rsidR="00CF2A58" w:rsidRPr="007967E7" w14:paraId="0EF8A788" w14:textId="77777777" w:rsidTr="00CF2A58">
        <w:tc>
          <w:tcPr>
            <w:tcW w:w="4706" w:type="dxa"/>
            <w:tcBorders>
              <w:top w:val="nil"/>
              <w:bottom w:val="single" w:sz="6" w:space="0" w:color="auto"/>
            </w:tcBorders>
            <w:shd w:val="clear" w:color="auto" w:fill="auto"/>
          </w:tcPr>
          <w:p w14:paraId="0D128DC9" w14:textId="2672D713" w:rsidR="00CF2A58" w:rsidRPr="007967E7" w:rsidRDefault="00CF2A58" w:rsidP="00E21942">
            <w:pPr>
              <w:pStyle w:val="AOMTablefiguretitel"/>
              <w:spacing w:before="20" w:after="20" w:line="240" w:lineRule="auto"/>
              <w:jc w:val="left"/>
            </w:pPr>
            <w:r w:rsidRPr="007967E7">
              <w:t>Variables</w:t>
            </w:r>
            <w:r w:rsidR="003E161F" w:rsidRPr="007967E7">
              <w:t xml:space="preserve"> (employee-reported)</w:t>
            </w:r>
          </w:p>
        </w:tc>
        <w:tc>
          <w:tcPr>
            <w:tcW w:w="1344" w:type="dxa"/>
            <w:tcBorders>
              <w:top w:val="nil"/>
              <w:bottom w:val="single" w:sz="6" w:space="0" w:color="auto"/>
            </w:tcBorders>
            <w:shd w:val="clear" w:color="auto" w:fill="auto"/>
          </w:tcPr>
          <w:p w14:paraId="1BD6037B" w14:textId="77777777" w:rsidR="00CF2A58" w:rsidRPr="007967E7" w:rsidRDefault="00CF2A58" w:rsidP="00E21942">
            <w:pPr>
              <w:pStyle w:val="AOMTablefiguretitel"/>
              <w:spacing w:before="20" w:after="20" w:line="240" w:lineRule="auto"/>
            </w:pPr>
            <w:r w:rsidRPr="007967E7">
              <w:t>Step 1</w:t>
            </w:r>
          </w:p>
        </w:tc>
        <w:tc>
          <w:tcPr>
            <w:tcW w:w="1345" w:type="dxa"/>
            <w:tcBorders>
              <w:top w:val="nil"/>
              <w:bottom w:val="single" w:sz="6" w:space="0" w:color="auto"/>
            </w:tcBorders>
            <w:shd w:val="clear" w:color="auto" w:fill="auto"/>
          </w:tcPr>
          <w:p w14:paraId="7C5046A5" w14:textId="77777777" w:rsidR="00CF2A58" w:rsidRPr="007967E7" w:rsidRDefault="00CF2A58" w:rsidP="00E21942">
            <w:pPr>
              <w:pStyle w:val="AOMTablefiguretitel"/>
              <w:spacing w:before="20" w:after="20" w:line="240" w:lineRule="auto"/>
            </w:pPr>
            <w:r w:rsidRPr="007967E7">
              <w:t>Step 2</w:t>
            </w:r>
          </w:p>
        </w:tc>
        <w:tc>
          <w:tcPr>
            <w:tcW w:w="1345" w:type="dxa"/>
            <w:tcBorders>
              <w:top w:val="nil"/>
              <w:bottom w:val="single" w:sz="6" w:space="0" w:color="auto"/>
            </w:tcBorders>
            <w:shd w:val="clear" w:color="auto" w:fill="auto"/>
          </w:tcPr>
          <w:p w14:paraId="2EB3144A" w14:textId="77777777" w:rsidR="00CF2A58" w:rsidRPr="007967E7" w:rsidRDefault="00CF2A58" w:rsidP="00E21942">
            <w:pPr>
              <w:pStyle w:val="AOMTablefiguretitel"/>
              <w:spacing w:before="20" w:after="20" w:line="240" w:lineRule="auto"/>
            </w:pPr>
            <w:r w:rsidRPr="007967E7">
              <w:t>Step 3</w:t>
            </w:r>
          </w:p>
        </w:tc>
        <w:tc>
          <w:tcPr>
            <w:tcW w:w="1345" w:type="dxa"/>
            <w:tcBorders>
              <w:top w:val="nil"/>
              <w:bottom w:val="single" w:sz="6" w:space="0" w:color="auto"/>
            </w:tcBorders>
          </w:tcPr>
          <w:p w14:paraId="271E2789" w14:textId="77777777" w:rsidR="00CF2A58" w:rsidRPr="007967E7" w:rsidRDefault="00CF2A58" w:rsidP="00E21942">
            <w:pPr>
              <w:pStyle w:val="AOMTablefiguretitel"/>
              <w:spacing w:before="20" w:after="20" w:line="240" w:lineRule="auto"/>
            </w:pPr>
            <w:r w:rsidRPr="007967E7">
              <w:t>Step 1</w:t>
            </w:r>
          </w:p>
        </w:tc>
        <w:tc>
          <w:tcPr>
            <w:tcW w:w="1345" w:type="dxa"/>
            <w:tcBorders>
              <w:top w:val="nil"/>
              <w:bottom w:val="single" w:sz="6" w:space="0" w:color="auto"/>
            </w:tcBorders>
          </w:tcPr>
          <w:p w14:paraId="4ADF85A4" w14:textId="77777777" w:rsidR="00CF2A58" w:rsidRPr="007967E7" w:rsidRDefault="00CF2A58" w:rsidP="00E21942">
            <w:pPr>
              <w:pStyle w:val="AOMTablefiguretitel"/>
              <w:spacing w:before="20" w:after="20" w:line="240" w:lineRule="auto"/>
            </w:pPr>
            <w:r w:rsidRPr="007967E7">
              <w:t>Step 2</w:t>
            </w:r>
          </w:p>
        </w:tc>
        <w:tc>
          <w:tcPr>
            <w:tcW w:w="1345" w:type="dxa"/>
            <w:tcBorders>
              <w:top w:val="nil"/>
              <w:bottom w:val="single" w:sz="6" w:space="0" w:color="auto"/>
            </w:tcBorders>
          </w:tcPr>
          <w:p w14:paraId="7C16BA5E" w14:textId="77777777" w:rsidR="00CF2A58" w:rsidRPr="007967E7" w:rsidRDefault="00CF2A58" w:rsidP="00E21942">
            <w:pPr>
              <w:pStyle w:val="AOMTablefiguretitel"/>
              <w:spacing w:before="20" w:after="20" w:line="240" w:lineRule="auto"/>
            </w:pPr>
            <w:r w:rsidRPr="007967E7">
              <w:t>Step3</w:t>
            </w:r>
          </w:p>
        </w:tc>
      </w:tr>
      <w:tr w:rsidR="00CF2A58" w:rsidRPr="007967E7" w14:paraId="135B180D" w14:textId="77777777" w:rsidTr="00CF2A58">
        <w:tc>
          <w:tcPr>
            <w:tcW w:w="4706" w:type="dxa"/>
            <w:tcBorders>
              <w:top w:val="single" w:sz="6" w:space="0" w:color="auto"/>
              <w:bottom w:val="single" w:sz="6" w:space="0" w:color="auto"/>
              <w:right w:val="nil"/>
            </w:tcBorders>
            <w:shd w:val="clear" w:color="auto" w:fill="auto"/>
          </w:tcPr>
          <w:p w14:paraId="743FB7C9" w14:textId="77777777" w:rsidR="00CF2A58" w:rsidRPr="007967E7" w:rsidRDefault="00CF2A58" w:rsidP="00E21942">
            <w:pPr>
              <w:pStyle w:val="AOMTablefiguretitel"/>
              <w:tabs>
                <w:tab w:val="left" w:pos="280"/>
              </w:tabs>
              <w:spacing w:before="20" w:after="20" w:line="240" w:lineRule="auto"/>
              <w:ind w:hanging="22"/>
              <w:jc w:val="left"/>
            </w:pPr>
            <w:r w:rsidRPr="007967E7">
              <w:t>Control</w:t>
            </w:r>
          </w:p>
          <w:p w14:paraId="4B7AA0BE" w14:textId="77777777" w:rsidR="00CF2A58" w:rsidRPr="007967E7" w:rsidRDefault="00CF2A58" w:rsidP="00E21942">
            <w:pPr>
              <w:pStyle w:val="AOMTablefiguretitel"/>
              <w:tabs>
                <w:tab w:val="left" w:pos="280"/>
              </w:tabs>
              <w:spacing w:before="20" w:after="20" w:line="240" w:lineRule="auto"/>
              <w:ind w:firstLine="262"/>
              <w:jc w:val="left"/>
              <w:rPr>
                <w:b w:val="0"/>
              </w:rPr>
            </w:pPr>
            <w:r w:rsidRPr="007967E7">
              <w:rPr>
                <w:b w:val="0"/>
              </w:rPr>
              <w:t>Sex</w:t>
            </w:r>
          </w:p>
          <w:p w14:paraId="3A756347" w14:textId="77777777" w:rsidR="00CF2A58" w:rsidRPr="007967E7" w:rsidRDefault="00CF2A58" w:rsidP="00E21942">
            <w:pPr>
              <w:pStyle w:val="AOMTablefiguretitel"/>
              <w:tabs>
                <w:tab w:val="left" w:pos="280"/>
              </w:tabs>
              <w:spacing w:before="20" w:after="20" w:line="240" w:lineRule="auto"/>
              <w:ind w:firstLine="262"/>
              <w:jc w:val="left"/>
              <w:rPr>
                <w:b w:val="0"/>
              </w:rPr>
            </w:pPr>
            <w:r w:rsidRPr="007967E7">
              <w:rPr>
                <w:b w:val="0"/>
              </w:rPr>
              <w:t>Age</w:t>
            </w:r>
          </w:p>
          <w:p w14:paraId="446E74DB" w14:textId="77777777" w:rsidR="00CF2A58" w:rsidRPr="007967E7" w:rsidRDefault="00CF2A58" w:rsidP="00E21942">
            <w:pPr>
              <w:pStyle w:val="AOMTablefiguretitel"/>
              <w:tabs>
                <w:tab w:val="left" w:pos="280"/>
              </w:tabs>
              <w:spacing w:before="20" w:after="20" w:line="240" w:lineRule="auto"/>
              <w:ind w:firstLine="262"/>
              <w:jc w:val="left"/>
              <w:rPr>
                <w:b w:val="0"/>
              </w:rPr>
            </w:pPr>
          </w:p>
          <w:p w14:paraId="5C85DC22" w14:textId="77777777" w:rsidR="00CF2A58" w:rsidRPr="007967E7" w:rsidRDefault="00CF2A58" w:rsidP="00E21942">
            <w:pPr>
              <w:pStyle w:val="AOMTablefiguretitel"/>
              <w:tabs>
                <w:tab w:val="left" w:pos="280"/>
              </w:tabs>
              <w:spacing w:before="20" w:after="20" w:line="240" w:lineRule="auto"/>
              <w:ind w:hanging="22"/>
              <w:jc w:val="left"/>
            </w:pPr>
            <w:r w:rsidRPr="007967E7">
              <w:t>Independent and moderator</w:t>
            </w:r>
          </w:p>
          <w:p w14:paraId="165AF7BE" w14:textId="11543428" w:rsidR="00CF2A58" w:rsidRPr="007967E7" w:rsidRDefault="005B5AFB" w:rsidP="00E21942">
            <w:pPr>
              <w:pStyle w:val="AOMTablefiguretitel"/>
              <w:tabs>
                <w:tab w:val="left" w:pos="280"/>
              </w:tabs>
              <w:spacing w:before="20" w:after="20" w:line="240" w:lineRule="auto"/>
              <w:ind w:left="262"/>
              <w:jc w:val="left"/>
              <w:rPr>
                <w:b w:val="0"/>
              </w:rPr>
            </w:pPr>
            <w:r w:rsidRPr="007967E7">
              <w:rPr>
                <w:b w:val="0"/>
              </w:rPr>
              <w:t xml:space="preserve">Perception of an </w:t>
            </w:r>
            <w:r w:rsidR="0023305C" w:rsidRPr="007967E7">
              <w:rPr>
                <w:b w:val="0"/>
              </w:rPr>
              <w:t>o</w:t>
            </w:r>
            <w:r w:rsidR="00CF2A58" w:rsidRPr="007967E7">
              <w:rPr>
                <w:b w:val="0"/>
              </w:rPr>
              <w:t>rganizational integration and learning approach to diversity</w:t>
            </w:r>
          </w:p>
          <w:p w14:paraId="3ADF0360" w14:textId="77777777" w:rsidR="00CF2A58" w:rsidRPr="007967E7" w:rsidRDefault="00CF2A58" w:rsidP="00E21942">
            <w:pPr>
              <w:pStyle w:val="AOMTablefiguretitel"/>
              <w:tabs>
                <w:tab w:val="left" w:pos="280"/>
              </w:tabs>
              <w:spacing w:before="20" w:after="20" w:line="240" w:lineRule="auto"/>
              <w:ind w:firstLine="262"/>
              <w:jc w:val="left"/>
              <w:rPr>
                <w:b w:val="0"/>
              </w:rPr>
            </w:pPr>
            <w:r w:rsidRPr="007967E7">
              <w:rPr>
                <w:b w:val="0"/>
              </w:rPr>
              <w:t>Personal value for diversity</w:t>
            </w:r>
          </w:p>
          <w:p w14:paraId="18913B11" w14:textId="77777777" w:rsidR="00CF2A58" w:rsidRPr="007967E7" w:rsidRDefault="00CF2A58" w:rsidP="00E21942">
            <w:pPr>
              <w:pStyle w:val="AOMTablefiguretitel"/>
              <w:tabs>
                <w:tab w:val="left" w:pos="280"/>
              </w:tabs>
              <w:spacing w:before="20" w:after="20" w:line="240" w:lineRule="auto"/>
              <w:ind w:hanging="22"/>
              <w:jc w:val="left"/>
              <w:rPr>
                <w:b w:val="0"/>
              </w:rPr>
            </w:pPr>
          </w:p>
          <w:p w14:paraId="1693AFB4" w14:textId="77777777" w:rsidR="00CF2A58" w:rsidRPr="007967E7" w:rsidRDefault="00CF2A58" w:rsidP="00E21942">
            <w:pPr>
              <w:pStyle w:val="AOMTablefiguretitel"/>
              <w:tabs>
                <w:tab w:val="left" w:pos="280"/>
              </w:tabs>
              <w:spacing w:before="20" w:after="20" w:line="240" w:lineRule="auto"/>
              <w:ind w:hanging="22"/>
              <w:jc w:val="left"/>
            </w:pPr>
            <w:r w:rsidRPr="007967E7">
              <w:t>2-way interaction</w:t>
            </w:r>
          </w:p>
          <w:p w14:paraId="3AC84C88" w14:textId="0A730849" w:rsidR="00CF2A58" w:rsidRPr="007967E7" w:rsidRDefault="00CD665F" w:rsidP="00CD665F">
            <w:pPr>
              <w:pStyle w:val="AOMTablefiguretitel"/>
              <w:tabs>
                <w:tab w:val="left" w:pos="280"/>
              </w:tabs>
              <w:spacing w:before="20" w:after="20" w:line="240" w:lineRule="auto"/>
              <w:ind w:left="262"/>
              <w:jc w:val="left"/>
              <w:rPr>
                <w:b w:val="0"/>
              </w:rPr>
            </w:pPr>
            <w:r w:rsidRPr="007967E7">
              <w:rPr>
                <w:b w:val="0"/>
              </w:rPr>
              <w:t>Perception of an o</w:t>
            </w:r>
            <w:r w:rsidR="00CF2A58" w:rsidRPr="007967E7">
              <w:rPr>
                <w:b w:val="0"/>
              </w:rPr>
              <w:t>rganizational integration and learning approach to diversity × Personal value for diversity</w:t>
            </w:r>
          </w:p>
        </w:tc>
        <w:tc>
          <w:tcPr>
            <w:tcW w:w="1344" w:type="dxa"/>
            <w:tcBorders>
              <w:top w:val="single" w:sz="6" w:space="0" w:color="auto"/>
              <w:left w:val="nil"/>
              <w:bottom w:val="single" w:sz="6" w:space="0" w:color="auto"/>
              <w:right w:val="nil"/>
            </w:tcBorders>
            <w:shd w:val="clear" w:color="auto" w:fill="auto"/>
          </w:tcPr>
          <w:p w14:paraId="312CC377" w14:textId="77777777" w:rsidR="00CF2A58" w:rsidRPr="007967E7" w:rsidRDefault="00CF2A58" w:rsidP="00E21942">
            <w:pPr>
              <w:pStyle w:val="AOMTablefiguretitel"/>
              <w:spacing w:before="20" w:after="20" w:line="240" w:lineRule="auto"/>
              <w:rPr>
                <w:b w:val="0"/>
              </w:rPr>
            </w:pPr>
          </w:p>
          <w:p w14:paraId="1D537FB4" w14:textId="77777777" w:rsidR="00CF2A58" w:rsidRPr="007967E7" w:rsidRDefault="00CF2A58" w:rsidP="00E21942">
            <w:pPr>
              <w:pStyle w:val="AOMTablefiguretitel"/>
              <w:spacing w:before="20" w:after="20" w:line="240" w:lineRule="auto"/>
              <w:rPr>
                <w:b w:val="0"/>
              </w:rPr>
            </w:pPr>
            <w:r w:rsidRPr="007967E7">
              <w:rPr>
                <w:b w:val="0"/>
              </w:rPr>
              <w:t>-.01</w:t>
            </w:r>
          </w:p>
          <w:p w14:paraId="2756DD35" w14:textId="77777777" w:rsidR="00CF2A58" w:rsidRPr="007967E7" w:rsidRDefault="00CF2A58" w:rsidP="00E21942">
            <w:pPr>
              <w:pStyle w:val="AOMTablefiguretitel"/>
              <w:spacing w:before="20" w:after="20" w:line="240" w:lineRule="auto"/>
              <w:rPr>
                <w:b w:val="0"/>
              </w:rPr>
            </w:pPr>
            <w:r w:rsidRPr="007967E7">
              <w:rPr>
                <w:b w:val="0"/>
              </w:rPr>
              <w:t>.03</w:t>
            </w:r>
          </w:p>
          <w:p w14:paraId="4A70F24D" w14:textId="77777777" w:rsidR="00CF2A58" w:rsidRPr="007967E7" w:rsidRDefault="00CF2A58" w:rsidP="00E21942">
            <w:pPr>
              <w:pStyle w:val="AOMTablefiguretitel"/>
              <w:spacing w:before="20" w:after="20" w:line="240" w:lineRule="auto"/>
              <w:rPr>
                <w:b w:val="0"/>
              </w:rPr>
            </w:pPr>
          </w:p>
          <w:p w14:paraId="6A0C48B7" w14:textId="77777777" w:rsidR="00CF2A58" w:rsidRPr="007967E7" w:rsidRDefault="00CF2A58" w:rsidP="00E21942">
            <w:pPr>
              <w:pStyle w:val="AOMTablefiguretitel"/>
              <w:spacing w:before="20" w:after="20" w:line="240" w:lineRule="auto"/>
              <w:rPr>
                <w:b w:val="0"/>
              </w:rPr>
            </w:pPr>
          </w:p>
        </w:tc>
        <w:tc>
          <w:tcPr>
            <w:tcW w:w="1345" w:type="dxa"/>
            <w:tcBorders>
              <w:top w:val="single" w:sz="6" w:space="0" w:color="auto"/>
              <w:left w:val="nil"/>
              <w:bottom w:val="single" w:sz="6" w:space="0" w:color="auto"/>
              <w:right w:val="nil"/>
            </w:tcBorders>
            <w:shd w:val="clear" w:color="auto" w:fill="auto"/>
          </w:tcPr>
          <w:p w14:paraId="744E7F07" w14:textId="77777777" w:rsidR="00CF2A58" w:rsidRPr="007967E7" w:rsidRDefault="00CF2A58" w:rsidP="00E21942">
            <w:pPr>
              <w:pStyle w:val="AOMTablefiguretitel"/>
              <w:spacing w:before="20" w:after="20" w:line="240" w:lineRule="auto"/>
              <w:rPr>
                <w:b w:val="0"/>
              </w:rPr>
            </w:pPr>
          </w:p>
          <w:p w14:paraId="026C14A0" w14:textId="77777777" w:rsidR="00CF2A58" w:rsidRPr="007967E7" w:rsidRDefault="00CF2A58" w:rsidP="00E21942">
            <w:pPr>
              <w:pStyle w:val="AOMTablefiguretitel"/>
              <w:spacing w:before="20" w:after="20" w:line="240" w:lineRule="auto"/>
              <w:rPr>
                <w:b w:val="0"/>
              </w:rPr>
            </w:pPr>
            <w:r w:rsidRPr="007967E7">
              <w:rPr>
                <w:b w:val="0"/>
              </w:rPr>
              <w:t>.06</w:t>
            </w:r>
          </w:p>
          <w:p w14:paraId="075FF2F4" w14:textId="77777777" w:rsidR="00CF2A58" w:rsidRPr="007967E7" w:rsidRDefault="00CF2A58" w:rsidP="00E21942">
            <w:pPr>
              <w:pStyle w:val="AOMTablefiguretitel"/>
              <w:spacing w:before="20" w:after="20" w:line="240" w:lineRule="auto"/>
              <w:rPr>
                <w:b w:val="0"/>
              </w:rPr>
            </w:pPr>
            <w:r w:rsidRPr="007967E7">
              <w:rPr>
                <w:b w:val="0"/>
              </w:rPr>
              <w:t>.09</w:t>
            </w:r>
          </w:p>
          <w:p w14:paraId="06F8304C" w14:textId="77777777" w:rsidR="00CF2A58" w:rsidRPr="007967E7" w:rsidRDefault="00CF2A58" w:rsidP="00E21942">
            <w:pPr>
              <w:pStyle w:val="AOMTablefiguretitel"/>
              <w:spacing w:before="20" w:after="20" w:line="240" w:lineRule="auto"/>
              <w:rPr>
                <w:b w:val="0"/>
              </w:rPr>
            </w:pPr>
          </w:p>
          <w:p w14:paraId="7A6179CF" w14:textId="77777777" w:rsidR="00CF2A58" w:rsidRPr="007967E7" w:rsidRDefault="00CF2A58" w:rsidP="00E21942">
            <w:pPr>
              <w:pStyle w:val="AOMTablefiguretitel"/>
              <w:spacing w:before="20" w:after="20" w:line="240" w:lineRule="auto"/>
              <w:rPr>
                <w:b w:val="0"/>
              </w:rPr>
            </w:pPr>
          </w:p>
          <w:p w14:paraId="088B0393" w14:textId="77777777" w:rsidR="00CF2A58" w:rsidRPr="007967E7" w:rsidRDefault="00CF2A58" w:rsidP="00E21942">
            <w:pPr>
              <w:pStyle w:val="AOMTablefiguretitel"/>
              <w:spacing w:before="20" w:after="20" w:line="240" w:lineRule="auto"/>
              <w:rPr>
                <w:b w:val="0"/>
              </w:rPr>
            </w:pPr>
            <w:r w:rsidRPr="007967E7">
              <w:rPr>
                <w:b w:val="0"/>
              </w:rPr>
              <w:t>.24**</w:t>
            </w:r>
          </w:p>
          <w:p w14:paraId="5814D746" w14:textId="77777777" w:rsidR="00CF2A58" w:rsidRPr="007967E7" w:rsidRDefault="00CF2A58" w:rsidP="00E21942">
            <w:pPr>
              <w:pStyle w:val="AOMTablefiguretitel"/>
              <w:spacing w:before="20" w:after="20" w:line="240" w:lineRule="auto"/>
              <w:rPr>
                <w:b w:val="0"/>
              </w:rPr>
            </w:pPr>
          </w:p>
          <w:p w14:paraId="32936D1A" w14:textId="77777777" w:rsidR="00CF2A58" w:rsidRPr="007967E7" w:rsidRDefault="00CF2A58" w:rsidP="00E21942">
            <w:pPr>
              <w:pStyle w:val="AOMTablefiguretitel"/>
              <w:spacing w:before="20" w:after="20" w:line="240" w:lineRule="auto"/>
              <w:rPr>
                <w:b w:val="0"/>
              </w:rPr>
            </w:pPr>
            <w:r w:rsidRPr="007967E7">
              <w:rPr>
                <w:b w:val="0"/>
              </w:rPr>
              <w:t>.42**</w:t>
            </w:r>
          </w:p>
        </w:tc>
        <w:tc>
          <w:tcPr>
            <w:tcW w:w="1345" w:type="dxa"/>
            <w:tcBorders>
              <w:top w:val="single" w:sz="6" w:space="0" w:color="auto"/>
              <w:left w:val="nil"/>
              <w:bottom w:val="single" w:sz="6" w:space="0" w:color="auto"/>
              <w:right w:val="nil"/>
            </w:tcBorders>
            <w:shd w:val="clear" w:color="auto" w:fill="auto"/>
          </w:tcPr>
          <w:p w14:paraId="5CCD3BA9" w14:textId="77777777" w:rsidR="00CF2A58" w:rsidRPr="007967E7" w:rsidRDefault="00CF2A58" w:rsidP="00E21942">
            <w:pPr>
              <w:pStyle w:val="AOMTablefiguretitel"/>
              <w:spacing w:before="20" w:after="20" w:line="240" w:lineRule="auto"/>
              <w:rPr>
                <w:b w:val="0"/>
              </w:rPr>
            </w:pPr>
          </w:p>
          <w:p w14:paraId="4876AB98" w14:textId="77777777" w:rsidR="00CF2A58" w:rsidRPr="007967E7" w:rsidRDefault="00CF2A58" w:rsidP="00E21942">
            <w:pPr>
              <w:pStyle w:val="AOMTablefiguretitel"/>
              <w:spacing w:before="20" w:after="20" w:line="240" w:lineRule="auto"/>
              <w:rPr>
                <w:b w:val="0"/>
              </w:rPr>
            </w:pPr>
            <w:r w:rsidRPr="007967E7">
              <w:rPr>
                <w:b w:val="0"/>
              </w:rPr>
              <w:t>.08</w:t>
            </w:r>
          </w:p>
          <w:p w14:paraId="0BA1C0F6" w14:textId="77777777" w:rsidR="00CF2A58" w:rsidRPr="007967E7" w:rsidRDefault="00CF2A58" w:rsidP="00E21942">
            <w:pPr>
              <w:pStyle w:val="AOMTablefiguretitel"/>
              <w:spacing w:before="20" w:after="20" w:line="240" w:lineRule="auto"/>
              <w:rPr>
                <w:b w:val="0"/>
              </w:rPr>
            </w:pPr>
            <w:r w:rsidRPr="007967E7">
              <w:rPr>
                <w:b w:val="0"/>
              </w:rPr>
              <w:t>.05</w:t>
            </w:r>
          </w:p>
          <w:p w14:paraId="57744F91" w14:textId="77777777" w:rsidR="00CF2A58" w:rsidRPr="007967E7" w:rsidRDefault="00CF2A58" w:rsidP="00E21942">
            <w:pPr>
              <w:pStyle w:val="AOMTablefiguretitel"/>
              <w:spacing w:before="20" w:after="20" w:line="240" w:lineRule="auto"/>
              <w:rPr>
                <w:b w:val="0"/>
              </w:rPr>
            </w:pPr>
          </w:p>
          <w:p w14:paraId="241D6257" w14:textId="77777777" w:rsidR="00CF2A58" w:rsidRPr="007967E7" w:rsidRDefault="00CF2A58" w:rsidP="00E21942">
            <w:pPr>
              <w:pStyle w:val="AOMTablefiguretitel"/>
              <w:spacing w:before="20" w:after="20" w:line="240" w:lineRule="auto"/>
              <w:rPr>
                <w:b w:val="0"/>
              </w:rPr>
            </w:pPr>
          </w:p>
          <w:p w14:paraId="16527654" w14:textId="77777777" w:rsidR="00CF2A58" w:rsidRPr="007967E7" w:rsidRDefault="00CF2A58" w:rsidP="00E21942">
            <w:pPr>
              <w:pStyle w:val="AOMTablefiguretitel"/>
              <w:spacing w:before="20" w:after="20" w:line="240" w:lineRule="auto"/>
              <w:rPr>
                <w:b w:val="0"/>
              </w:rPr>
            </w:pPr>
            <w:r w:rsidRPr="007967E7">
              <w:rPr>
                <w:b w:val="0"/>
              </w:rPr>
              <w:t>.26**</w:t>
            </w:r>
          </w:p>
          <w:p w14:paraId="74923C5E" w14:textId="77777777" w:rsidR="00CF2A58" w:rsidRPr="007967E7" w:rsidRDefault="00CF2A58" w:rsidP="00E21942">
            <w:pPr>
              <w:pStyle w:val="AOMTablefiguretitel"/>
              <w:spacing w:before="20" w:after="20" w:line="240" w:lineRule="auto"/>
              <w:rPr>
                <w:b w:val="0"/>
              </w:rPr>
            </w:pPr>
          </w:p>
          <w:p w14:paraId="2922E9C5" w14:textId="77777777" w:rsidR="00CF2A58" w:rsidRPr="007967E7" w:rsidRDefault="00CF2A58" w:rsidP="00E21942">
            <w:pPr>
              <w:pStyle w:val="AOMTablefiguretitel"/>
              <w:spacing w:before="20" w:after="20" w:line="240" w:lineRule="auto"/>
              <w:rPr>
                <w:b w:val="0"/>
              </w:rPr>
            </w:pPr>
            <w:r w:rsidRPr="007967E7">
              <w:rPr>
                <w:b w:val="0"/>
              </w:rPr>
              <w:t>.49**</w:t>
            </w:r>
          </w:p>
          <w:p w14:paraId="3B6EFBB7" w14:textId="77777777" w:rsidR="00CF2A58" w:rsidRPr="007967E7" w:rsidRDefault="00CF2A58" w:rsidP="00E21942">
            <w:pPr>
              <w:pStyle w:val="AOMTablefiguretitel"/>
              <w:spacing w:before="20" w:after="20" w:line="240" w:lineRule="auto"/>
              <w:rPr>
                <w:b w:val="0"/>
              </w:rPr>
            </w:pPr>
          </w:p>
          <w:p w14:paraId="2BBB6A75" w14:textId="77777777" w:rsidR="00CF2A58" w:rsidRPr="007967E7" w:rsidRDefault="00CF2A58" w:rsidP="00E21942">
            <w:pPr>
              <w:pStyle w:val="AOMTablefiguretitel"/>
              <w:spacing w:before="20" w:after="20" w:line="240" w:lineRule="auto"/>
              <w:rPr>
                <w:b w:val="0"/>
              </w:rPr>
            </w:pPr>
          </w:p>
          <w:p w14:paraId="4FEFCF36" w14:textId="77777777" w:rsidR="00CF2A58" w:rsidRPr="007967E7" w:rsidRDefault="00CF2A58" w:rsidP="00E21942">
            <w:pPr>
              <w:pStyle w:val="AOMTablefiguretitel"/>
              <w:spacing w:before="20" w:after="20" w:line="240" w:lineRule="auto"/>
              <w:rPr>
                <w:b w:val="0"/>
              </w:rPr>
            </w:pPr>
            <w:r w:rsidRPr="007967E7">
              <w:rPr>
                <w:b w:val="0"/>
              </w:rPr>
              <w:t>.26**</w:t>
            </w:r>
          </w:p>
          <w:p w14:paraId="3DED3A1C" w14:textId="77777777" w:rsidR="00CF2A58" w:rsidRPr="007967E7" w:rsidRDefault="00CF2A58" w:rsidP="00E21942">
            <w:pPr>
              <w:pStyle w:val="AOMTablefiguretitel"/>
              <w:spacing w:before="20" w:after="20" w:line="240" w:lineRule="auto"/>
              <w:rPr>
                <w:b w:val="0"/>
              </w:rPr>
            </w:pPr>
          </w:p>
        </w:tc>
        <w:tc>
          <w:tcPr>
            <w:tcW w:w="1345" w:type="dxa"/>
            <w:tcBorders>
              <w:top w:val="single" w:sz="6" w:space="0" w:color="auto"/>
              <w:left w:val="nil"/>
              <w:bottom w:val="single" w:sz="6" w:space="0" w:color="auto"/>
              <w:right w:val="nil"/>
            </w:tcBorders>
          </w:tcPr>
          <w:p w14:paraId="50DB28CD" w14:textId="1F87EDEB" w:rsidR="00CF2A58" w:rsidRPr="007967E7" w:rsidRDefault="00CF2A58" w:rsidP="00E21942">
            <w:pPr>
              <w:pStyle w:val="AOMTablefiguretitel"/>
              <w:spacing w:before="20" w:after="20" w:line="240" w:lineRule="auto"/>
              <w:rPr>
                <w:b w:val="0"/>
              </w:rPr>
            </w:pPr>
          </w:p>
          <w:p w14:paraId="02B91825" w14:textId="4AA92504" w:rsidR="00CF2A58" w:rsidRPr="007967E7" w:rsidRDefault="00CF2A58" w:rsidP="00E21942">
            <w:pPr>
              <w:pStyle w:val="AOMTablefiguretitel"/>
              <w:spacing w:before="20" w:after="20" w:line="240" w:lineRule="auto"/>
              <w:rPr>
                <w:b w:val="0"/>
              </w:rPr>
            </w:pPr>
            <w:r w:rsidRPr="007967E7">
              <w:rPr>
                <w:b w:val="0"/>
              </w:rPr>
              <w:t>-.0</w:t>
            </w:r>
            <w:r w:rsidR="00A9711C">
              <w:rPr>
                <w:b w:val="0"/>
              </w:rPr>
              <w:t>3</w:t>
            </w:r>
          </w:p>
          <w:p w14:paraId="11DFE47D" w14:textId="55FDE7E3" w:rsidR="00CF2A58" w:rsidRPr="007967E7" w:rsidRDefault="00BB2EE1" w:rsidP="00E21942">
            <w:pPr>
              <w:pStyle w:val="AOMTablefiguretitel"/>
              <w:spacing w:before="20" w:after="20" w:line="240" w:lineRule="auto"/>
              <w:rPr>
                <w:b w:val="0"/>
              </w:rPr>
            </w:pPr>
            <w:r w:rsidRPr="007967E7">
              <w:rPr>
                <w:b w:val="0"/>
              </w:rPr>
              <w:t xml:space="preserve"> </w:t>
            </w:r>
            <w:r w:rsidR="00CF2A58" w:rsidRPr="007967E7">
              <w:rPr>
                <w:b w:val="0"/>
              </w:rPr>
              <w:t>.0</w:t>
            </w:r>
            <w:r w:rsidR="00A9711C">
              <w:rPr>
                <w:b w:val="0"/>
              </w:rPr>
              <w:t>5</w:t>
            </w:r>
          </w:p>
        </w:tc>
        <w:tc>
          <w:tcPr>
            <w:tcW w:w="1345" w:type="dxa"/>
            <w:tcBorders>
              <w:top w:val="single" w:sz="6" w:space="0" w:color="auto"/>
              <w:left w:val="nil"/>
              <w:bottom w:val="single" w:sz="6" w:space="0" w:color="auto"/>
              <w:right w:val="nil"/>
            </w:tcBorders>
          </w:tcPr>
          <w:p w14:paraId="554D46DC" w14:textId="2E21C450" w:rsidR="00CF2A58" w:rsidRPr="007967E7" w:rsidRDefault="00CF2A58" w:rsidP="00E21942">
            <w:pPr>
              <w:pStyle w:val="AOMTablefiguretitel"/>
              <w:spacing w:before="20" w:after="20" w:line="240" w:lineRule="auto"/>
              <w:rPr>
                <w:b w:val="0"/>
              </w:rPr>
            </w:pPr>
          </w:p>
          <w:p w14:paraId="10A4404A" w14:textId="08B5DCB7" w:rsidR="00CF2A58" w:rsidRPr="007967E7" w:rsidRDefault="00CF2A58" w:rsidP="00E21942">
            <w:pPr>
              <w:pStyle w:val="AOMTablefiguretitel"/>
              <w:spacing w:before="20" w:after="20" w:line="240" w:lineRule="auto"/>
              <w:rPr>
                <w:b w:val="0"/>
              </w:rPr>
            </w:pPr>
            <w:r w:rsidRPr="007967E7">
              <w:rPr>
                <w:b w:val="0"/>
              </w:rPr>
              <w:t>.0</w:t>
            </w:r>
            <w:r w:rsidR="00A9711C">
              <w:rPr>
                <w:b w:val="0"/>
              </w:rPr>
              <w:t>4</w:t>
            </w:r>
          </w:p>
          <w:p w14:paraId="08430C9C" w14:textId="43E10583" w:rsidR="00CF2A58" w:rsidRPr="007967E7" w:rsidRDefault="00CF2A58" w:rsidP="00E21942">
            <w:pPr>
              <w:pStyle w:val="AOMTablefiguretitel"/>
              <w:spacing w:before="20" w:after="20" w:line="240" w:lineRule="auto"/>
              <w:rPr>
                <w:b w:val="0"/>
              </w:rPr>
            </w:pPr>
            <w:r w:rsidRPr="007967E7">
              <w:rPr>
                <w:b w:val="0"/>
              </w:rPr>
              <w:t>.0</w:t>
            </w:r>
            <w:r w:rsidR="00A9711C">
              <w:rPr>
                <w:b w:val="0"/>
              </w:rPr>
              <w:t>9</w:t>
            </w:r>
          </w:p>
          <w:p w14:paraId="0F477938" w14:textId="77777777" w:rsidR="00CF2A58" w:rsidRPr="007967E7" w:rsidRDefault="00CF2A58" w:rsidP="00E21942">
            <w:pPr>
              <w:pStyle w:val="AOMTablefiguretitel"/>
              <w:spacing w:before="20" w:after="20" w:line="240" w:lineRule="auto"/>
              <w:rPr>
                <w:b w:val="0"/>
              </w:rPr>
            </w:pPr>
          </w:p>
          <w:p w14:paraId="440203D4" w14:textId="77777777" w:rsidR="00CF2A58" w:rsidRPr="007967E7" w:rsidRDefault="00CF2A58" w:rsidP="00E21942">
            <w:pPr>
              <w:pStyle w:val="AOMTablefiguretitel"/>
              <w:spacing w:before="20" w:after="20" w:line="240" w:lineRule="auto"/>
              <w:rPr>
                <w:b w:val="0"/>
              </w:rPr>
            </w:pPr>
          </w:p>
          <w:p w14:paraId="1C59B57C" w14:textId="77777777" w:rsidR="00CF2A58" w:rsidRPr="007967E7" w:rsidRDefault="00CF2A58" w:rsidP="00E21942">
            <w:pPr>
              <w:pStyle w:val="AOMTablefiguretitel"/>
              <w:spacing w:before="20" w:after="20" w:line="240" w:lineRule="auto"/>
              <w:rPr>
                <w:b w:val="0"/>
              </w:rPr>
            </w:pPr>
            <w:r w:rsidRPr="007967E7">
              <w:rPr>
                <w:b w:val="0"/>
              </w:rPr>
              <w:t>.25**</w:t>
            </w:r>
          </w:p>
          <w:p w14:paraId="389404E1" w14:textId="77777777" w:rsidR="00CF2A58" w:rsidRPr="007967E7" w:rsidRDefault="00CF2A58" w:rsidP="00E21942">
            <w:pPr>
              <w:pStyle w:val="AOMTablefiguretitel"/>
              <w:spacing w:before="20" w:after="20" w:line="240" w:lineRule="auto"/>
              <w:rPr>
                <w:b w:val="0"/>
              </w:rPr>
            </w:pPr>
          </w:p>
          <w:p w14:paraId="218BF35F" w14:textId="2A9D52CD" w:rsidR="00CF2A58" w:rsidRPr="007967E7" w:rsidRDefault="00CF2A58" w:rsidP="00E21942">
            <w:pPr>
              <w:pStyle w:val="AOMTablefiguretitel"/>
              <w:spacing w:before="20" w:after="20" w:line="240" w:lineRule="auto"/>
              <w:rPr>
                <w:b w:val="0"/>
              </w:rPr>
            </w:pPr>
            <w:r w:rsidRPr="007967E7">
              <w:rPr>
                <w:b w:val="0"/>
              </w:rPr>
              <w:t>.2</w:t>
            </w:r>
            <w:r w:rsidR="00A9711C">
              <w:rPr>
                <w:b w:val="0"/>
              </w:rPr>
              <w:t>8</w:t>
            </w:r>
            <w:r w:rsidRPr="007967E7">
              <w:rPr>
                <w:b w:val="0"/>
              </w:rPr>
              <w:t>**</w:t>
            </w:r>
          </w:p>
        </w:tc>
        <w:tc>
          <w:tcPr>
            <w:tcW w:w="1345" w:type="dxa"/>
            <w:tcBorders>
              <w:top w:val="single" w:sz="6" w:space="0" w:color="auto"/>
              <w:left w:val="nil"/>
              <w:bottom w:val="single" w:sz="6" w:space="0" w:color="auto"/>
              <w:right w:val="nil"/>
            </w:tcBorders>
          </w:tcPr>
          <w:p w14:paraId="11044FDE" w14:textId="3F6D1EA1" w:rsidR="00CF2A58" w:rsidRPr="007967E7" w:rsidRDefault="00CF2A58" w:rsidP="00E21942">
            <w:pPr>
              <w:pStyle w:val="AOMTablefiguretitel"/>
              <w:spacing w:before="20" w:after="20" w:line="240" w:lineRule="auto"/>
              <w:rPr>
                <w:b w:val="0"/>
              </w:rPr>
            </w:pPr>
          </w:p>
          <w:p w14:paraId="6D78AEA5" w14:textId="707E3EA3" w:rsidR="00CF2A58" w:rsidRPr="007967E7" w:rsidRDefault="00CF2A58" w:rsidP="00E21942">
            <w:pPr>
              <w:pStyle w:val="AOMTablefiguretitel"/>
              <w:spacing w:before="20" w:after="20" w:line="240" w:lineRule="auto"/>
              <w:rPr>
                <w:b w:val="0"/>
              </w:rPr>
            </w:pPr>
            <w:r w:rsidRPr="007967E7">
              <w:rPr>
                <w:b w:val="0"/>
              </w:rPr>
              <w:t>.0</w:t>
            </w:r>
            <w:r w:rsidR="00A9711C">
              <w:rPr>
                <w:b w:val="0"/>
              </w:rPr>
              <w:t>6</w:t>
            </w:r>
          </w:p>
          <w:p w14:paraId="49D0D638" w14:textId="3635EDF3" w:rsidR="00CF2A58" w:rsidRPr="007967E7" w:rsidRDefault="00CF2A58" w:rsidP="00E21942">
            <w:pPr>
              <w:pStyle w:val="AOMTablefiguretitel"/>
              <w:spacing w:before="20" w:after="20" w:line="240" w:lineRule="auto"/>
              <w:rPr>
                <w:b w:val="0"/>
              </w:rPr>
            </w:pPr>
            <w:r w:rsidRPr="007967E7">
              <w:rPr>
                <w:b w:val="0"/>
              </w:rPr>
              <w:t>.0</w:t>
            </w:r>
            <w:r w:rsidR="00A9711C">
              <w:rPr>
                <w:b w:val="0"/>
              </w:rPr>
              <w:t>5</w:t>
            </w:r>
          </w:p>
          <w:p w14:paraId="6BB6F9EF" w14:textId="77777777" w:rsidR="00CF2A58" w:rsidRPr="007967E7" w:rsidRDefault="00CF2A58" w:rsidP="00E21942">
            <w:pPr>
              <w:pStyle w:val="AOMTablefiguretitel"/>
              <w:spacing w:before="20" w:after="20" w:line="240" w:lineRule="auto"/>
              <w:rPr>
                <w:b w:val="0"/>
              </w:rPr>
            </w:pPr>
          </w:p>
          <w:p w14:paraId="659F2CA0" w14:textId="77777777" w:rsidR="00CF2A58" w:rsidRPr="007967E7" w:rsidRDefault="00CF2A58" w:rsidP="00E21942">
            <w:pPr>
              <w:pStyle w:val="AOMTablefiguretitel"/>
              <w:spacing w:before="20" w:after="20" w:line="240" w:lineRule="auto"/>
              <w:rPr>
                <w:b w:val="0"/>
              </w:rPr>
            </w:pPr>
          </w:p>
          <w:p w14:paraId="267FD80F" w14:textId="4DF64B22" w:rsidR="00CF2A58" w:rsidRPr="007967E7" w:rsidRDefault="00CF2A58" w:rsidP="00E21942">
            <w:pPr>
              <w:pStyle w:val="AOMTablefiguretitel"/>
              <w:spacing w:before="20" w:after="20" w:line="240" w:lineRule="auto"/>
              <w:rPr>
                <w:b w:val="0"/>
              </w:rPr>
            </w:pPr>
            <w:r w:rsidRPr="007967E7">
              <w:rPr>
                <w:b w:val="0"/>
              </w:rPr>
              <w:t>.2</w:t>
            </w:r>
            <w:r w:rsidR="00A9711C">
              <w:rPr>
                <w:b w:val="0"/>
              </w:rPr>
              <w:t>8</w:t>
            </w:r>
            <w:r w:rsidRPr="007967E7">
              <w:rPr>
                <w:b w:val="0"/>
              </w:rPr>
              <w:t>**</w:t>
            </w:r>
          </w:p>
          <w:p w14:paraId="11907A70" w14:textId="77777777" w:rsidR="00CF2A58" w:rsidRPr="007967E7" w:rsidRDefault="00CF2A58" w:rsidP="00E21942">
            <w:pPr>
              <w:pStyle w:val="AOMTablefiguretitel"/>
              <w:spacing w:before="20" w:after="20" w:line="240" w:lineRule="auto"/>
              <w:rPr>
                <w:b w:val="0"/>
              </w:rPr>
            </w:pPr>
          </w:p>
          <w:p w14:paraId="6EB5DCFF" w14:textId="7CAD389B" w:rsidR="00CF2A58" w:rsidRPr="007967E7" w:rsidRDefault="00CF2A58" w:rsidP="00E21942">
            <w:pPr>
              <w:pStyle w:val="AOMTablefiguretitel"/>
              <w:spacing w:before="20" w:after="20" w:line="240" w:lineRule="auto"/>
              <w:rPr>
                <w:b w:val="0"/>
              </w:rPr>
            </w:pPr>
            <w:r w:rsidRPr="007967E7">
              <w:rPr>
                <w:b w:val="0"/>
              </w:rPr>
              <w:t>.3</w:t>
            </w:r>
            <w:r w:rsidR="00A9711C">
              <w:rPr>
                <w:b w:val="0"/>
              </w:rPr>
              <w:t>7</w:t>
            </w:r>
            <w:r w:rsidRPr="007967E7">
              <w:rPr>
                <w:b w:val="0"/>
              </w:rPr>
              <w:t>**</w:t>
            </w:r>
          </w:p>
          <w:p w14:paraId="51EC1953" w14:textId="77777777" w:rsidR="00CF2A58" w:rsidRPr="007967E7" w:rsidRDefault="00CF2A58" w:rsidP="00E21942">
            <w:pPr>
              <w:pStyle w:val="AOMTablefiguretitel"/>
              <w:spacing w:before="20" w:after="20" w:line="240" w:lineRule="auto"/>
              <w:rPr>
                <w:b w:val="0"/>
              </w:rPr>
            </w:pPr>
          </w:p>
          <w:p w14:paraId="69945433" w14:textId="77777777" w:rsidR="00CF2A58" w:rsidRPr="007967E7" w:rsidRDefault="00CF2A58" w:rsidP="00E21942">
            <w:pPr>
              <w:pStyle w:val="AOMTablefiguretitel"/>
              <w:spacing w:before="20" w:after="20" w:line="240" w:lineRule="auto"/>
              <w:rPr>
                <w:b w:val="0"/>
              </w:rPr>
            </w:pPr>
          </w:p>
          <w:p w14:paraId="7A6F1A91" w14:textId="1C6189AC" w:rsidR="00CF2A58" w:rsidRPr="007967E7" w:rsidRDefault="00CF2A58" w:rsidP="00E21942">
            <w:pPr>
              <w:pStyle w:val="AOMTablefiguretitel"/>
              <w:spacing w:before="20" w:after="20" w:line="240" w:lineRule="auto"/>
              <w:rPr>
                <w:b w:val="0"/>
              </w:rPr>
            </w:pPr>
            <w:r w:rsidRPr="007967E7">
              <w:rPr>
                <w:b w:val="0"/>
              </w:rPr>
              <w:t>.3</w:t>
            </w:r>
            <w:r w:rsidR="00A9711C">
              <w:rPr>
                <w:b w:val="0"/>
              </w:rPr>
              <w:t>3</w:t>
            </w:r>
            <w:r w:rsidRPr="007967E7">
              <w:rPr>
                <w:b w:val="0"/>
              </w:rPr>
              <w:t>**</w:t>
            </w:r>
          </w:p>
        </w:tc>
      </w:tr>
      <w:tr w:rsidR="00CF2A58" w:rsidRPr="007967E7" w14:paraId="3711B1BB" w14:textId="77777777" w:rsidTr="00CF2A58">
        <w:tc>
          <w:tcPr>
            <w:tcW w:w="4706" w:type="dxa"/>
            <w:tcBorders>
              <w:top w:val="nil"/>
              <w:bottom w:val="single" w:sz="6" w:space="0" w:color="auto"/>
              <w:right w:val="nil"/>
            </w:tcBorders>
            <w:shd w:val="clear" w:color="auto" w:fill="auto"/>
          </w:tcPr>
          <w:p w14:paraId="28B66970" w14:textId="77777777" w:rsidR="00CF2A58" w:rsidRPr="007967E7" w:rsidRDefault="00CF2A58" w:rsidP="00E21942">
            <w:pPr>
              <w:pStyle w:val="AOMTablefiguretitel"/>
              <w:spacing w:before="20" w:after="20" w:line="240" w:lineRule="auto"/>
              <w:ind w:hanging="22"/>
              <w:jc w:val="left"/>
              <w:rPr>
                <w:b w:val="0"/>
              </w:rPr>
            </w:pPr>
            <w:r w:rsidRPr="007967E7">
              <w:rPr>
                <w:b w:val="0"/>
                <w:i/>
              </w:rPr>
              <w:t>R</w:t>
            </w:r>
            <w:r w:rsidRPr="007967E7">
              <w:rPr>
                <w:b w:val="0"/>
              </w:rPr>
              <w:t>²</w:t>
            </w:r>
          </w:p>
          <w:p w14:paraId="78F7C8CC" w14:textId="77777777" w:rsidR="00CF2A58" w:rsidRPr="007967E7" w:rsidRDefault="00CF2A58" w:rsidP="00E21942">
            <w:pPr>
              <w:pStyle w:val="AOMTablefiguretitel"/>
              <w:spacing w:before="20" w:after="20" w:line="240" w:lineRule="auto"/>
              <w:ind w:hanging="22"/>
              <w:jc w:val="left"/>
              <w:rPr>
                <w:b w:val="0"/>
              </w:rPr>
            </w:pPr>
            <w:r w:rsidRPr="007967E7">
              <w:rPr>
                <w:b w:val="0"/>
              </w:rPr>
              <w:t xml:space="preserve">Δ </w:t>
            </w:r>
            <w:r w:rsidRPr="007967E7">
              <w:rPr>
                <w:b w:val="0"/>
                <w:i/>
              </w:rPr>
              <w:t>R</w:t>
            </w:r>
            <w:r w:rsidRPr="007967E7">
              <w:rPr>
                <w:b w:val="0"/>
              </w:rPr>
              <w:t>²</w:t>
            </w:r>
          </w:p>
        </w:tc>
        <w:tc>
          <w:tcPr>
            <w:tcW w:w="1344" w:type="dxa"/>
            <w:tcBorders>
              <w:top w:val="single" w:sz="6" w:space="0" w:color="auto"/>
              <w:left w:val="nil"/>
              <w:bottom w:val="single" w:sz="6" w:space="0" w:color="auto"/>
              <w:right w:val="nil"/>
            </w:tcBorders>
            <w:shd w:val="clear" w:color="auto" w:fill="auto"/>
          </w:tcPr>
          <w:p w14:paraId="54DF3584" w14:textId="77777777" w:rsidR="00CF2A58" w:rsidRPr="007967E7" w:rsidRDefault="00CF2A58" w:rsidP="00E21942">
            <w:pPr>
              <w:pStyle w:val="AOMTablefiguretitel"/>
              <w:spacing w:before="20" w:after="20" w:line="240" w:lineRule="auto"/>
              <w:rPr>
                <w:b w:val="0"/>
              </w:rPr>
            </w:pPr>
            <w:r w:rsidRPr="007967E7">
              <w:rPr>
                <w:b w:val="0"/>
              </w:rPr>
              <w:t>.00</w:t>
            </w:r>
          </w:p>
        </w:tc>
        <w:tc>
          <w:tcPr>
            <w:tcW w:w="1345" w:type="dxa"/>
            <w:tcBorders>
              <w:top w:val="single" w:sz="6" w:space="0" w:color="auto"/>
              <w:left w:val="nil"/>
              <w:bottom w:val="single" w:sz="6" w:space="0" w:color="auto"/>
              <w:right w:val="nil"/>
            </w:tcBorders>
            <w:shd w:val="clear" w:color="auto" w:fill="auto"/>
          </w:tcPr>
          <w:p w14:paraId="1214E917" w14:textId="77777777" w:rsidR="00CF2A58" w:rsidRPr="007967E7" w:rsidRDefault="00CF2A58" w:rsidP="00E21942">
            <w:pPr>
              <w:pStyle w:val="AOMTablefiguretitel"/>
              <w:spacing w:before="20" w:after="20" w:line="240" w:lineRule="auto"/>
              <w:rPr>
                <w:b w:val="0"/>
              </w:rPr>
            </w:pPr>
            <w:r w:rsidRPr="007967E7">
              <w:rPr>
                <w:b w:val="0"/>
              </w:rPr>
              <w:t>.36**</w:t>
            </w:r>
          </w:p>
          <w:p w14:paraId="473ECC8E" w14:textId="77777777" w:rsidR="00CF2A58" w:rsidRPr="007967E7" w:rsidRDefault="00CF2A58" w:rsidP="00E21942">
            <w:pPr>
              <w:pStyle w:val="AOMTablefiguretitel"/>
              <w:spacing w:before="20" w:after="20" w:line="240" w:lineRule="auto"/>
              <w:rPr>
                <w:b w:val="0"/>
              </w:rPr>
            </w:pPr>
            <w:r w:rsidRPr="007967E7">
              <w:rPr>
                <w:b w:val="0"/>
              </w:rPr>
              <w:t>.36**</w:t>
            </w:r>
          </w:p>
        </w:tc>
        <w:tc>
          <w:tcPr>
            <w:tcW w:w="1345" w:type="dxa"/>
            <w:tcBorders>
              <w:top w:val="single" w:sz="6" w:space="0" w:color="auto"/>
              <w:left w:val="nil"/>
              <w:bottom w:val="single" w:sz="6" w:space="0" w:color="auto"/>
              <w:right w:val="nil"/>
            </w:tcBorders>
            <w:shd w:val="clear" w:color="auto" w:fill="auto"/>
          </w:tcPr>
          <w:p w14:paraId="4F3A3C13" w14:textId="77777777" w:rsidR="00CF2A58" w:rsidRPr="007967E7" w:rsidRDefault="00CF2A58" w:rsidP="00E21942">
            <w:pPr>
              <w:pStyle w:val="AOMTablefiguretitel"/>
              <w:spacing w:before="20" w:after="20" w:line="240" w:lineRule="auto"/>
              <w:rPr>
                <w:b w:val="0"/>
              </w:rPr>
            </w:pPr>
            <w:r w:rsidRPr="007967E7">
              <w:rPr>
                <w:b w:val="0"/>
              </w:rPr>
              <w:t>.41**</w:t>
            </w:r>
          </w:p>
          <w:p w14:paraId="081F929A" w14:textId="77777777" w:rsidR="00CF2A58" w:rsidRPr="007967E7" w:rsidRDefault="00CF2A58" w:rsidP="00E21942">
            <w:pPr>
              <w:pStyle w:val="AOMTablefiguretitel"/>
              <w:spacing w:before="20" w:after="20" w:line="240" w:lineRule="auto"/>
              <w:rPr>
                <w:b w:val="0"/>
              </w:rPr>
            </w:pPr>
            <w:r w:rsidRPr="007967E7">
              <w:rPr>
                <w:b w:val="0"/>
              </w:rPr>
              <w:t>.05**</w:t>
            </w:r>
          </w:p>
        </w:tc>
        <w:tc>
          <w:tcPr>
            <w:tcW w:w="1345" w:type="dxa"/>
            <w:tcBorders>
              <w:top w:val="single" w:sz="6" w:space="0" w:color="auto"/>
              <w:left w:val="nil"/>
              <w:bottom w:val="single" w:sz="6" w:space="0" w:color="auto"/>
              <w:right w:val="nil"/>
            </w:tcBorders>
          </w:tcPr>
          <w:p w14:paraId="3E47CE6D" w14:textId="62FB6005" w:rsidR="00CF2A58" w:rsidRPr="007967E7" w:rsidRDefault="00A9711C" w:rsidP="00E21942">
            <w:pPr>
              <w:pStyle w:val="AOMTablefiguretitel"/>
              <w:spacing w:before="20" w:after="20" w:line="240" w:lineRule="auto"/>
              <w:rPr>
                <w:b w:val="0"/>
              </w:rPr>
            </w:pPr>
            <w:r>
              <w:rPr>
                <w:b w:val="0"/>
              </w:rPr>
              <w:t>.00</w:t>
            </w:r>
          </w:p>
        </w:tc>
        <w:tc>
          <w:tcPr>
            <w:tcW w:w="1345" w:type="dxa"/>
            <w:tcBorders>
              <w:top w:val="single" w:sz="6" w:space="0" w:color="auto"/>
              <w:left w:val="nil"/>
              <w:bottom w:val="single" w:sz="6" w:space="0" w:color="auto"/>
              <w:right w:val="nil"/>
            </w:tcBorders>
          </w:tcPr>
          <w:p w14:paraId="63C6F314" w14:textId="64EB4C98" w:rsidR="00CF2A58" w:rsidRPr="007967E7" w:rsidRDefault="00CF2A58" w:rsidP="00E21942">
            <w:pPr>
              <w:pStyle w:val="AOMTablefiguretitel"/>
              <w:spacing w:before="20" w:after="20" w:line="240" w:lineRule="auto"/>
              <w:rPr>
                <w:b w:val="0"/>
              </w:rPr>
            </w:pPr>
            <w:r w:rsidRPr="007967E7">
              <w:rPr>
                <w:b w:val="0"/>
              </w:rPr>
              <w:t>.2</w:t>
            </w:r>
            <w:r w:rsidR="00A9711C">
              <w:rPr>
                <w:b w:val="0"/>
              </w:rPr>
              <w:t>3</w:t>
            </w:r>
            <w:r w:rsidRPr="007967E7">
              <w:rPr>
                <w:b w:val="0"/>
              </w:rPr>
              <w:t>**</w:t>
            </w:r>
          </w:p>
          <w:p w14:paraId="62682B0B" w14:textId="31E65D81" w:rsidR="00CF2A58" w:rsidRPr="007967E7" w:rsidRDefault="00CF2A58" w:rsidP="00A9711C">
            <w:pPr>
              <w:pStyle w:val="AOMTablefiguretitel"/>
              <w:spacing w:before="20" w:after="20" w:line="240" w:lineRule="auto"/>
              <w:rPr>
                <w:b w:val="0"/>
              </w:rPr>
            </w:pPr>
            <w:r w:rsidRPr="007967E7">
              <w:rPr>
                <w:b w:val="0"/>
              </w:rPr>
              <w:t>.2</w:t>
            </w:r>
            <w:r w:rsidR="00A9711C">
              <w:rPr>
                <w:b w:val="0"/>
              </w:rPr>
              <w:t>3</w:t>
            </w:r>
            <w:r w:rsidRPr="007967E7">
              <w:rPr>
                <w:b w:val="0"/>
              </w:rPr>
              <w:t>**</w:t>
            </w:r>
          </w:p>
        </w:tc>
        <w:tc>
          <w:tcPr>
            <w:tcW w:w="1345" w:type="dxa"/>
            <w:tcBorders>
              <w:top w:val="single" w:sz="6" w:space="0" w:color="auto"/>
              <w:left w:val="nil"/>
              <w:bottom w:val="single" w:sz="6" w:space="0" w:color="auto"/>
              <w:right w:val="nil"/>
            </w:tcBorders>
          </w:tcPr>
          <w:p w14:paraId="51482A99" w14:textId="6D9DE21F" w:rsidR="00CF2A58" w:rsidRPr="007967E7" w:rsidRDefault="00CF2A58" w:rsidP="00E21942">
            <w:pPr>
              <w:pStyle w:val="AOMTablefiguretitel"/>
              <w:spacing w:before="20" w:after="20" w:line="240" w:lineRule="auto"/>
              <w:rPr>
                <w:b w:val="0"/>
              </w:rPr>
            </w:pPr>
            <w:r w:rsidRPr="007967E7">
              <w:rPr>
                <w:b w:val="0"/>
              </w:rPr>
              <w:t>.3</w:t>
            </w:r>
            <w:r w:rsidR="00A9711C">
              <w:rPr>
                <w:b w:val="0"/>
              </w:rPr>
              <w:t>2</w:t>
            </w:r>
            <w:r w:rsidRPr="007967E7">
              <w:rPr>
                <w:b w:val="0"/>
              </w:rPr>
              <w:t>**</w:t>
            </w:r>
          </w:p>
          <w:p w14:paraId="5897151C" w14:textId="4AD0CCD7" w:rsidR="00CF2A58" w:rsidRPr="007967E7" w:rsidRDefault="00CF2A58" w:rsidP="00E21942">
            <w:pPr>
              <w:pStyle w:val="AOMTablefiguretitel"/>
              <w:spacing w:before="20" w:after="20" w:line="240" w:lineRule="auto"/>
              <w:rPr>
                <w:b w:val="0"/>
              </w:rPr>
            </w:pPr>
            <w:r w:rsidRPr="007967E7">
              <w:rPr>
                <w:b w:val="0"/>
              </w:rPr>
              <w:t>.</w:t>
            </w:r>
            <w:r w:rsidR="00A9711C">
              <w:rPr>
                <w:b w:val="0"/>
              </w:rPr>
              <w:t>09</w:t>
            </w:r>
            <w:r w:rsidRPr="007967E7">
              <w:rPr>
                <w:b w:val="0"/>
              </w:rPr>
              <w:t>**</w:t>
            </w:r>
          </w:p>
        </w:tc>
      </w:tr>
    </w:tbl>
    <w:p w14:paraId="3CDC359D" w14:textId="77777777" w:rsidR="00CF2A58" w:rsidRPr="007967E7" w:rsidRDefault="00CF2A58" w:rsidP="00CF2A58">
      <w:pPr>
        <w:pStyle w:val="Tablefootnote"/>
        <w:ind w:left="0"/>
        <w:rPr>
          <w:sz w:val="4"/>
          <w:szCs w:val="4"/>
          <w:vertAlign w:val="superscript"/>
        </w:rPr>
      </w:pPr>
    </w:p>
    <w:p w14:paraId="6701AA57" w14:textId="033681F4" w:rsidR="00CF2A58" w:rsidRPr="007967E7" w:rsidRDefault="00CF2A58" w:rsidP="00CF2A58">
      <w:pPr>
        <w:pStyle w:val="Tablefootnote"/>
        <w:ind w:left="0"/>
      </w:pPr>
      <w:r w:rsidRPr="007967E7">
        <w:rPr>
          <w:i/>
        </w:rPr>
        <w:t>Note.</w:t>
      </w:r>
      <w:r w:rsidRPr="007967E7">
        <w:t xml:space="preserve"> </w:t>
      </w:r>
      <w:r w:rsidRPr="007967E7">
        <w:rPr>
          <w:i/>
        </w:rPr>
        <w:t>N</w:t>
      </w:r>
      <w:r w:rsidRPr="007967E7">
        <w:t xml:space="preserve"> = 324 for employee-reported</w:t>
      </w:r>
      <w:r w:rsidR="00BB4C02" w:rsidRPr="007967E7">
        <w:t xml:space="preserve"> perceived</w:t>
      </w:r>
      <w:r w:rsidRPr="007967E7">
        <w:t xml:space="preserve"> organizational ethical virtue and </w:t>
      </w:r>
      <w:r w:rsidRPr="007967E7">
        <w:rPr>
          <w:i/>
        </w:rPr>
        <w:t>N</w:t>
      </w:r>
      <w:r w:rsidR="009A1A1A">
        <w:t xml:space="preserve"> = 274</w:t>
      </w:r>
      <w:r w:rsidRPr="007967E7">
        <w:t xml:space="preserve"> for paired participant-reported </w:t>
      </w:r>
      <w:r w:rsidR="00BB4C02" w:rsidRPr="007967E7">
        <w:t xml:space="preserve">perceived </w:t>
      </w:r>
      <w:r w:rsidRPr="007967E7">
        <w:t>organizational ethical virtue</w:t>
      </w:r>
      <w:r w:rsidR="00CF39E3" w:rsidRPr="007967E7">
        <w:t>.</w:t>
      </w:r>
      <w:r w:rsidRPr="007967E7">
        <w:t xml:space="preserve"> </w:t>
      </w:r>
      <w:r w:rsidR="00915A0E" w:rsidRPr="007967E7">
        <w:t>S</w:t>
      </w:r>
      <w:r w:rsidRPr="007967E7">
        <w:t>tandardized beta are reported.</w:t>
      </w:r>
      <w:r w:rsidR="001F0CB4" w:rsidRPr="007967E7">
        <w:t xml:space="preserve"> All independent and moderator variables are employee-reported.</w:t>
      </w:r>
    </w:p>
    <w:p w14:paraId="45F0B16F" w14:textId="77777777" w:rsidR="00CF2A58" w:rsidRPr="007967E7" w:rsidRDefault="00CF2A58" w:rsidP="00CF2A58">
      <w:pPr>
        <w:pStyle w:val="Tablefootnote"/>
        <w:ind w:left="0"/>
      </w:pPr>
      <w:r w:rsidRPr="007967E7">
        <w:t xml:space="preserve">** </w:t>
      </w:r>
      <w:r w:rsidRPr="007967E7">
        <w:rPr>
          <w:i/>
        </w:rPr>
        <w:t>p</w:t>
      </w:r>
      <w:r w:rsidRPr="007967E7">
        <w:t xml:space="preserve"> &lt; .01</w:t>
      </w:r>
    </w:p>
    <w:p w14:paraId="31CAC1AD" w14:textId="77777777" w:rsidR="00CF5B81" w:rsidRPr="007967E7" w:rsidRDefault="00CF5B81" w:rsidP="00FE3863">
      <w:pPr>
        <w:pStyle w:val="AOMReferences"/>
        <w:sectPr w:rsidR="00CF5B81" w:rsidRPr="007967E7" w:rsidSect="002E17C4">
          <w:headerReference w:type="default" r:id="rId14"/>
          <w:pgSz w:w="15840" w:h="12240" w:orient="landscape"/>
          <w:pgMar w:top="1440" w:right="1440" w:bottom="1440" w:left="1440" w:header="720" w:footer="720" w:gutter="0"/>
          <w:cols w:space="720"/>
          <w:docGrid w:linePitch="360"/>
        </w:sectPr>
      </w:pPr>
    </w:p>
    <w:p w14:paraId="52C10670" w14:textId="38F67C4B" w:rsidR="001E69D4" w:rsidRPr="007967E7" w:rsidRDefault="00E24E53" w:rsidP="0050351D">
      <w:pPr>
        <w:pStyle w:val="APATableNumber"/>
        <w:rPr>
          <w:b w:val="0"/>
        </w:rPr>
      </w:pPr>
      <w:r w:rsidRPr="007967E7">
        <w:rPr>
          <w:b w:val="0"/>
        </w:rPr>
        <w:lastRenderedPageBreak/>
        <w:t>T</w:t>
      </w:r>
      <w:r w:rsidR="0050351D" w:rsidRPr="007967E7">
        <w:rPr>
          <w:b w:val="0"/>
        </w:rPr>
        <w:t>able</w:t>
      </w:r>
      <w:r w:rsidR="001E69D4" w:rsidRPr="007967E7">
        <w:rPr>
          <w:b w:val="0"/>
        </w:rPr>
        <w:t xml:space="preserve"> 3</w:t>
      </w:r>
    </w:p>
    <w:p w14:paraId="5220D34C" w14:textId="0D76471B" w:rsidR="001E69D4" w:rsidRPr="007967E7" w:rsidRDefault="001E69D4" w:rsidP="0050351D">
      <w:pPr>
        <w:pStyle w:val="APATableFigureTitel"/>
        <w:pageBreakBefore w:val="0"/>
        <w:rPr>
          <w:b w:val="0"/>
          <w:vertAlign w:val="superscript"/>
        </w:rPr>
      </w:pPr>
      <w:r w:rsidRPr="007967E7">
        <w:rPr>
          <w:b w:val="0"/>
        </w:rPr>
        <w:t xml:space="preserve">Study </w:t>
      </w:r>
      <w:r w:rsidR="000A3071" w:rsidRPr="007967E7">
        <w:rPr>
          <w:b w:val="0"/>
        </w:rPr>
        <w:t>2</w:t>
      </w:r>
      <w:r w:rsidRPr="007967E7">
        <w:rPr>
          <w:b w:val="0"/>
        </w:rPr>
        <w:t xml:space="preserve"> Descrip</w:t>
      </w:r>
      <w:r w:rsidR="003003F9" w:rsidRPr="007967E7">
        <w:rPr>
          <w:b w:val="0"/>
        </w:rPr>
        <w:t>tive Statistics and Correlations</w:t>
      </w:r>
    </w:p>
    <w:tbl>
      <w:tblPr>
        <w:tblW w:w="12757" w:type="dxa"/>
        <w:tblInd w:w="108" w:type="dxa"/>
        <w:tblBorders>
          <w:top w:val="single" w:sz="12" w:space="0" w:color="008000"/>
          <w:bottom w:val="single" w:sz="12" w:space="0" w:color="008000"/>
        </w:tblBorders>
        <w:tblLayout w:type="fixed"/>
        <w:tblLook w:val="01E0" w:firstRow="1" w:lastRow="1" w:firstColumn="1" w:lastColumn="1" w:noHBand="0" w:noVBand="0"/>
      </w:tblPr>
      <w:tblGrid>
        <w:gridCol w:w="3717"/>
        <w:gridCol w:w="1244"/>
        <w:gridCol w:w="1244"/>
        <w:gridCol w:w="1092"/>
        <w:gridCol w:w="1092"/>
        <w:gridCol w:w="1092"/>
        <w:gridCol w:w="1092"/>
        <w:gridCol w:w="1092"/>
        <w:gridCol w:w="1092"/>
      </w:tblGrid>
      <w:tr w:rsidR="00E15B7A" w:rsidRPr="007967E7" w14:paraId="343B3495" w14:textId="3EBCE461" w:rsidTr="00E15B7A">
        <w:trPr>
          <w:trHeight w:val="508"/>
        </w:trPr>
        <w:tc>
          <w:tcPr>
            <w:tcW w:w="3717" w:type="dxa"/>
            <w:tcBorders>
              <w:top w:val="single" w:sz="12" w:space="0" w:color="auto"/>
              <w:bottom w:val="single" w:sz="6" w:space="0" w:color="000000"/>
            </w:tcBorders>
            <w:shd w:val="clear" w:color="auto" w:fill="auto"/>
          </w:tcPr>
          <w:p w14:paraId="5056F7EE" w14:textId="77777777" w:rsidR="00E15B7A" w:rsidRPr="007967E7" w:rsidRDefault="00E15B7A" w:rsidP="00E15B7A">
            <w:pPr>
              <w:pStyle w:val="AOMTablefiguretitel"/>
              <w:spacing w:before="0" w:line="240" w:lineRule="auto"/>
              <w:jc w:val="left"/>
            </w:pPr>
            <w:r w:rsidRPr="007967E7">
              <w:t>Variables</w:t>
            </w:r>
          </w:p>
        </w:tc>
        <w:tc>
          <w:tcPr>
            <w:tcW w:w="1244" w:type="dxa"/>
            <w:tcBorders>
              <w:top w:val="single" w:sz="12" w:space="0" w:color="auto"/>
              <w:bottom w:val="single" w:sz="6" w:space="0" w:color="000000"/>
            </w:tcBorders>
            <w:shd w:val="clear" w:color="auto" w:fill="auto"/>
          </w:tcPr>
          <w:p w14:paraId="33723FD3" w14:textId="77777777" w:rsidR="00E15B7A" w:rsidRPr="007967E7" w:rsidRDefault="00E15B7A" w:rsidP="00E15B7A">
            <w:pPr>
              <w:pStyle w:val="AOMTablefiguretitel"/>
              <w:spacing w:before="0" w:line="240" w:lineRule="auto"/>
            </w:pPr>
            <w:r w:rsidRPr="007967E7">
              <w:t>Mean</w:t>
            </w:r>
          </w:p>
        </w:tc>
        <w:tc>
          <w:tcPr>
            <w:tcW w:w="1244" w:type="dxa"/>
            <w:tcBorders>
              <w:top w:val="single" w:sz="12" w:space="0" w:color="auto"/>
              <w:bottom w:val="single" w:sz="6" w:space="0" w:color="000000"/>
            </w:tcBorders>
            <w:shd w:val="clear" w:color="auto" w:fill="auto"/>
          </w:tcPr>
          <w:p w14:paraId="41075DBD" w14:textId="77777777" w:rsidR="00E15B7A" w:rsidRPr="007967E7" w:rsidRDefault="00E15B7A" w:rsidP="00E15B7A">
            <w:pPr>
              <w:pStyle w:val="AOMTablefiguretitel"/>
              <w:spacing w:before="0" w:line="240" w:lineRule="auto"/>
              <w:rPr>
                <w:i/>
              </w:rPr>
            </w:pPr>
            <w:r w:rsidRPr="007967E7">
              <w:rPr>
                <w:i/>
              </w:rPr>
              <w:t>SD</w:t>
            </w:r>
          </w:p>
        </w:tc>
        <w:tc>
          <w:tcPr>
            <w:tcW w:w="1092" w:type="dxa"/>
            <w:tcBorders>
              <w:top w:val="single" w:sz="12" w:space="0" w:color="auto"/>
              <w:bottom w:val="single" w:sz="6" w:space="0" w:color="000000"/>
            </w:tcBorders>
            <w:shd w:val="clear" w:color="auto" w:fill="auto"/>
          </w:tcPr>
          <w:p w14:paraId="52A3FE91" w14:textId="77777777" w:rsidR="00E15B7A" w:rsidRPr="007967E7" w:rsidRDefault="00E15B7A" w:rsidP="00E15B7A">
            <w:pPr>
              <w:pStyle w:val="AOMTablefiguretitel"/>
              <w:spacing w:before="0" w:line="240" w:lineRule="auto"/>
            </w:pPr>
            <w:r w:rsidRPr="007967E7">
              <w:t>1</w:t>
            </w:r>
          </w:p>
        </w:tc>
        <w:tc>
          <w:tcPr>
            <w:tcW w:w="1092" w:type="dxa"/>
            <w:tcBorders>
              <w:top w:val="single" w:sz="12" w:space="0" w:color="auto"/>
              <w:bottom w:val="single" w:sz="6" w:space="0" w:color="000000"/>
            </w:tcBorders>
          </w:tcPr>
          <w:p w14:paraId="7869D185" w14:textId="77777777" w:rsidR="00E15B7A" w:rsidRPr="007967E7" w:rsidRDefault="00E15B7A" w:rsidP="00E15B7A">
            <w:pPr>
              <w:pStyle w:val="AOMTablefiguretitel"/>
              <w:spacing w:before="0" w:line="240" w:lineRule="auto"/>
            </w:pPr>
            <w:r w:rsidRPr="007967E7">
              <w:t>2</w:t>
            </w:r>
          </w:p>
        </w:tc>
        <w:tc>
          <w:tcPr>
            <w:tcW w:w="1092" w:type="dxa"/>
            <w:tcBorders>
              <w:top w:val="single" w:sz="12" w:space="0" w:color="auto"/>
              <w:bottom w:val="single" w:sz="6" w:space="0" w:color="000000"/>
            </w:tcBorders>
            <w:shd w:val="clear" w:color="auto" w:fill="auto"/>
          </w:tcPr>
          <w:p w14:paraId="0E97DB26" w14:textId="77777777" w:rsidR="00E15B7A" w:rsidRPr="007967E7" w:rsidRDefault="00E15B7A" w:rsidP="00E15B7A">
            <w:pPr>
              <w:pStyle w:val="AOMTablefiguretitel"/>
              <w:spacing w:before="0" w:line="240" w:lineRule="auto"/>
            </w:pPr>
            <w:r w:rsidRPr="007967E7">
              <w:t>3</w:t>
            </w:r>
          </w:p>
        </w:tc>
        <w:tc>
          <w:tcPr>
            <w:tcW w:w="1092" w:type="dxa"/>
            <w:tcBorders>
              <w:top w:val="single" w:sz="12" w:space="0" w:color="auto"/>
              <w:bottom w:val="single" w:sz="6" w:space="0" w:color="000000"/>
            </w:tcBorders>
            <w:shd w:val="clear" w:color="auto" w:fill="auto"/>
          </w:tcPr>
          <w:p w14:paraId="72BEEFC8" w14:textId="77777777" w:rsidR="00E15B7A" w:rsidRPr="007967E7" w:rsidRDefault="00E15B7A" w:rsidP="00E15B7A">
            <w:pPr>
              <w:pStyle w:val="AOMTablefiguretitel"/>
              <w:spacing w:before="0" w:line="240" w:lineRule="auto"/>
            </w:pPr>
            <w:r w:rsidRPr="007967E7">
              <w:t>4</w:t>
            </w:r>
          </w:p>
        </w:tc>
        <w:tc>
          <w:tcPr>
            <w:tcW w:w="1092" w:type="dxa"/>
            <w:tcBorders>
              <w:top w:val="single" w:sz="12" w:space="0" w:color="auto"/>
              <w:bottom w:val="single" w:sz="6" w:space="0" w:color="000000"/>
            </w:tcBorders>
            <w:shd w:val="clear" w:color="auto" w:fill="auto"/>
          </w:tcPr>
          <w:p w14:paraId="2201C797" w14:textId="77777777" w:rsidR="00E15B7A" w:rsidRPr="007967E7" w:rsidRDefault="00E15B7A" w:rsidP="00E15B7A">
            <w:pPr>
              <w:pStyle w:val="AOMTablefiguretitel"/>
              <w:spacing w:before="0" w:line="240" w:lineRule="auto"/>
            </w:pPr>
            <w:r w:rsidRPr="007967E7">
              <w:t>5</w:t>
            </w:r>
          </w:p>
        </w:tc>
        <w:tc>
          <w:tcPr>
            <w:tcW w:w="1092" w:type="dxa"/>
            <w:tcBorders>
              <w:top w:val="single" w:sz="12" w:space="0" w:color="auto"/>
              <w:bottom w:val="single" w:sz="6" w:space="0" w:color="000000"/>
            </w:tcBorders>
          </w:tcPr>
          <w:p w14:paraId="3952B01E" w14:textId="77777777" w:rsidR="00E15B7A" w:rsidRPr="007967E7" w:rsidRDefault="00E15B7A" w:rsidP="00E15B7A">
            <w:pPr>
              <w:pStyle w:val="AOMTablefiguretitel"/>
              <w:spacing w:before="0" w:line="240" w:lineRule="auto"/>
            </w:pPr>
            <w:r w:rsidRPr="007967E7">
              <w:t>6</w:t>
            </w:r>
          </w:p>
        </w:tc>
      </w:tr>
      <w:tr w:rsidR="00E15B7A" w:rsidRPr="007967E7" w14:paraId="2CB57901" w14:textId="57776A84" w:rsidTr="001B162F">
        <w:trPr>
          <w:trHeight w:val="57"/>
        </w:trPr>
        <w:tc>
          <w:tcPr>
            <w:tcW w:w="3717" w:type="dxa"/>
            <w:tcBorders>
              <w:top w:val="nil"/>
              <w:bottom w:val="nil"/>
            </w:tcBorders>
            <w:shd w:val="clear" w:color="auto" w:fill="auto"/>
          </w:tcPr>
          <w:p w14:paraId="5E5D0F1E" w14:textId="77777777" w:rsidR="00E15B7A" w:rsidRPr="007967E7" w:rsidRDefault="00E15B7A" w:rsidP="001B162F">
            <w:pPr>
              <w:pStyle w:val="AOMTablefiguretitel"/>
              <w:spacing w:before="20" w:after="20" w:line="240" w:lineRule="auto"/>
              <w:jc w:val="left"/>
              <w:rPr>
                <w:b w:val="0"/>
              </w:rPr>
            </w:pPr>
            <w:r w:rsidRPr="007967E7">
              <w:rPr>
                <w:b w:val="0"/>
              </w:rPr>
              <w:t>1. Sex</w:t>
            </w:r>
          </w:p>
        </w:tc>
        <w:tc>
          <w:tcPr>
            <w:tcW w:w="1244" w:type="dxa"/>
            <w:tcBorders>
              <w:top w:val="nil"/>
              <w:bottom w:val="nil"/>
            </w:tcBorders>
            <w:shd w:val="clear" w:color="auto" w:fill="auto"/>
          </w:tcPr>
          <w:p w14:paraId="3319EDAE" w14:textId="77777777" w:rsidR="00E15B7A" w:rsidRPr="007967E7" w:rsidRDefault="00E15B7A" w:rsidP="001B162F">
            <w:pPr>
              <w:pStyle w:val="AOMTablefiguretitel"/>
              <w:spacing w:before="20" w:after="20" w:line="240" w:lineRule="auto"/>
              <w:rPr>
                <w:b w:val="0"/>
              </w:rPr>
            </w:pPr>
            <w:r w:rsidRPr="007967E7">
              <w:rPr>
                <w:b w:val="0"/>
              </w:rPr>
              <w:t>-</w:t>
            </w:r>
          </w:p>
        </w:tc>
        <w:tc>
          <w:tcPr>
            <w:tcW w:w="1244" w:type="dxa"/>
            <w:tcBorders>
              <w:top w:val="nil"/>
              <w:bottom w:val="nil"/>
            </w:tcBorders>
            <w:shd w:val="clear" w:color="auto" w:fill="auto"/>
          </w:tcPr>
          <w:p w14:paraId="04C008C0" w14:textId="77777777" w:rsidR="00E15B7A" w:rsidRPr="007967E7" w:rsidRDefault="00E15B7A" w:rsidP="001B162F">
            <w:pPr>
              <w:pStyle w:val="AOMTablefiguretitel"/>
              <w:spacing w:before="20" w:after="20" w:line="240" w:lineRule="auto"/>
              <w:rPr>
                <w:b w:val="0"/>
              </w:rPr>
            </w:pPr>
            <w:r w:rsidRPr="007967E7">
              <w:rPr>
                <w:b w:val="0"/>
              </w:rPr>
              <w:t>-</w:t>
            </w:r>
          </w:p>
        </w:tc>
        <w:tc>
          <w:tcPr>
            <w:tcW w:w="1092" w:type="dxa"/>
            <w:tcBorders>
              <w:top w:val="nil"/>
              <w:bottom w:val="nil"/>
            </w:tcBorders>
            <w:shd w:val="clear" w:color="auto" w:fill="auto"/>
          </w:tcPr>
          <w:p w14:paraId="561C6DBD"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1BAACA26"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0219C928"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3246C399"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5FCA83AC"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772A4C13" w14:textId="77777777" w:rsidR="00E15B7A" w:rsidRPr="007967E7" w:rsidRDefault="00E15B7A" w:rsidP="001B162F">
            <w:pPr>
              <w:pStyle w:val="AOMTablefiguretitel"/>
              <w:spacing w:before="20" w:after="20" w:line="240" w:lineRule="auto"/>
              <w:rPr>
                <w:b w:val="0"/>
              </w:rPr>
            </w:pPr>
          </w:p>
        </w:tc>
      </w:tr>
      <w:tr w:rsidR="00E15B7A" w:rsidRPr="007967E7" w14:paraId="608AD4B4" w14:textId="38D64118" w:rsidTr="001B162F">
        <w:trPr>
          <w:trHeight w:val="57"/>
        </w:trPr>
        <w:tc>
          <w:tcPr>
            <w:tcW w:w="3717" w:type="dxa"/>
            <w:tcBorders>
              <w:top w:val="nil"/>
              <w:bottom w:val="nil"/>
            </w:tcBorders>
            <w:shd w:val="clear" w:color="auto" w:fill="auto"/>
          </w:tcPr>
          <w:p w14:paraId="48EFD7D5" w14:textId="77777777" w:rsidR="00E15B7A" w:rsidRPr="007967E7" w:rsidRDefault="00E15B7A" w:rsidP="001B162F">
            <w:pPr>
              <w:pStyle w:val="AOMTablefiguretitel"/>
              <w:tabs>
                <w:tab w:val="left" w:pos="252"/>
              </w:tabs>
              <w:spacing w:before="20" w:after="20" w:line="240" w:lineRule="auto"/>
              <w:jc w:val="left"/>
              <w:rPr>
                <w:b w:val="0"/>
              </w:rPr>
            </w:pPr>
            <w:r w:rsidRPr="007967E7">
              <w:rPr>
                <w:b w:val="0"/>
              </w:rPr>
              <w:t>2. Age</w:t>
            </w:r>
          </w:p>
        </w:tc>
        <w:tc>
          <w:tcPr>
            <w:tcW w:w="1244" w:type="dxa"/>
            <w:tcBorders>
              <w:top w:val="nil"/>
              <w:bottom w:val="nil"/>
            </w:tcBorders>
            <w:shd w:val="clear" w:color="auto" w:fill="auto"/>
          </w:tcPr>
          <w:p w14:paraId="3437D042" w14:textId="77777777" w:rsidR="00E15B7A" w:rsidRPr="007967E7" w:rsidRDefault="00E15B7A" w:rsidP="001B162F">
            <w:pPr>
              <w:pStyle w:val="AOMTablefiguretitel"/>
              <w:spacing w:before="20" w:after="20" w:line="240" w:lineRule="auto"/>
              <w:rPr>
                <w:b w:val="0"/>
              </w:rPr>
            </w:pPr>
            <w:r w:rsidRPr="007967E7">
              <w:rPr>
                <w:b w:val="0"/>
              </w:rPr>
              <w:t>37.47</w:t>
            </w:r>
          </w:p>
        </w:tc>
        <w:tc>
          <w:tcPr>
            <w:tcW w:w="1244" w:type="dxa"/>
            <w:tcBorders>
              <w:top w:val="nil"/>
              <w:bottom w:val="nil"/>
            </w:tcBorders>
            <w:shd w:val="clear" w:color="auto" w:fill="auto"/>
          </w:tcPr>
          <w:p w14:paraId="5C3D5190" w14:textId="77777777" w:rsidR="00E15B7A" w:rsidRPr="007967E7" w:rsidRDefault="00E15B7A" w:rsidP="001B162F">
            <w:pPr>
              <w:pStyle w:val="AOMTablefiguretitel"/>
              <w:spacing w:before="20" w:after="20" w:line="240" w:lineRule="auto"/>
              <w:rPr>
                <w:b w:val="0"/>
              </w:rPr>
            </w:pPr>
            <w:r w:rsidRPr="007967E7">
              <w:rPr>
                <w:b w:val="0"/>
              </w:rPr>
              <w:t>11.40</w:t>
            </w:r>
          </w:p>
        </w:tc>
        <w:tc>
          <w:tcPr>
            <w:tcW w:w="1092" w:type="dxa"/>
            <w:tcBorders>
              <w:top w:val="nil"/>
              <w:bottom w:val="nil"/>
            </w:tcBorders>
            <w:shd w:val="clear" w:color="auto" w:fill="auto"/>
          </w:tcPr>
          <w:p w14:paraId="376ED622" w14:textId="77777777" w:rsidR="00E15B7A" w:rsidRPr="007967E7" w:rsidRDefault="00E15B7A" w:rsidP="001B162F">
            <w:pPr>
              <w:pStyle w:val="AOMTablefiguretitel"/>
              <w:spacing w:before="20" w:after="20" w:line="240" w:lineRule="auto"/>
              <w:rPr>
                <w:b w:val="0"/>
              </w:rPr>
            </w:pPr>
            <w:r w:rsidRPr="007967E7">
              <w:rPr>
                <w:b w:val="0"/>
              </w:rPr>
              <w:t>-.11</w:t>
            </w:r>
          </w:p>
        </w:tc>
        <w:tc>
          <w:tcPr>
            <w:tcW w:w="1092" w:type="dxa"/>
            <w:tcBorders>
              <w:top w:val="nil"/>
              <w:bottom w:val="nil"/>
            </w:tcBorders>
          </w:tcPr>
          <w:p w14:paraId="3219A181"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1C55B2D3"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1EB9FDC7"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60498CD0"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00ABF962" w14:textId="77777777" w:rsidR="00E15B7A" w:rsidRPr="007967E7" w:rsidRDefault="00E15B7A" w:rsidP="001B162F">
            <w:pPr>
              <w:pStyle w:val="AOMTablefiguretitel"/>
              <w:spacing w:before="20" w:after="20" w:line="240" w:lineRule="auto"/>
              <w:rPr>
                <w:b w:val="0"/>
              </w:rPr>
            </w:pPr>
          </w:p>
        </w:tc>
      </w:tr>
      <w:tr w:rsidR="00E15B7A" w:rsidRPr="007967E7" w14:paraId="6DE0FB4B" w14:textId="2B74D2B2" w:rsidTr="001B162F">
        <w:trPr>
          <w:trHeight w:val="57"/>
        </w:trPr>
        <w:tc>
          <w:tcPr>
            <w:tcW w:w="3717" w:type="dxa"/>
            <w:tcBorders>
              <w:top w:val="nil"/>
              <w:bottom w:val="nil"/>
            </w:tcBorders>
            <w:shd w:val="clear" w:color="auto" w:fill="auto"/>
          </w:tcPr>
          <w:p w14:paraId="490EEEC2" w14:textId="68B42DF7" w:rsidR="00E15B7A" w:rsidRPr="007967E7" w:rsidRDefault="00E15B7A" w:rsidP="00725C2F">
            <w:pPr>
              <w:pStyle w:val="AOMTablefiguretitel"/>
              <w:tabs>
                <w:tab w:val="left" w:pos="252"/>
              </w:tabs>
              <w:spacing w:before="20" w:after="20" w:line="240" w:lineRule="auto"/>
              <w:ind w:left="234" w:hanging="234"/>
              <w:jc w:val="left"/>
              <w:rPr>
                <w:b w:val="0"/>
              </w:rPr>
            </w:pPr>
            <w:r w:rsidRPr="007967E7">
              <w:rPr>
                <w:b w:val="0"/>
              </w:rPr>
              <w:t xml:space="preserve">3. </w:t>
            </w:r>
            <w:r w:rsidR="00725C2F" w:rsidRPr="007967E7">
              <w:rPr>
                <w:b w:val="0"/>
              </w:rPr>
              <w:t>Perception of an o</w:t>
            </w:r>
            <w:r w:rsidRPr="007967E7">
              <w:rPr>
                <w:b w:val="0"/>
              </w:rPr>
              <w:t>rganizational integration and learning approach to diversity</w:t>
            </w:r>
          </w:p>
        </w:tc>
        <w:tc>
          <w:tcPr>
            <w:tcW w:w="1244" w:type="dxa"/>
            <w:tcBorders>
              <w:top w:val="nil"/>
              <w:bottom w:val="nil"/>
            </w:tcBorders>
            <w:shd w:val="clear" w:color="auto" w:fill="auto"/>
          </w:tcPr>
          <w:p w14:paraId="5CEA66F6" w14:textId="77777777" w:rsidR="00E15B7A" w:rsidRPr="007967E7" w:rsidRDefault="00E15B7A" w:rsidP="001B162F">
            <w:pPr>
              <w:pStyle w:val="AOMTablefiguretitel"/>
              <w:spacing w:before="20" w:after="20" w:line="240" w:lineRule="auto"/>
              <w:rPr>
                <w:b w:val="0"/>
              </w:rPr>
            </w:pPr>
            <w:r w:rsidRPr="007967E7">
              <w:rPr>
                <w:b w:val="0"/>
              </w:rPr>
              <w:t>3.25</w:t>
            </w:r>
          </w:p>
        </w:tc>
        <w:tc>
          <w:tcPr>
            <w:tcW w:w="1244" w:type="dxa"/>
            <w:tcBorders>
              <w:top w:val="nil"/>
              <w:bottom w:val="nil"/>
            </w:tcBorders>
            <w:shd w:val="clear" w:color="auto" w:fill="auto"/>
          </w:tcPr>
          <w:p w14:paraId="277CC715" w14:textId="77777777" w:rsidR="00E15B7A" w:rsidRPr="007967E7" w:rsidRDefault="00E15B7A" w:rsidP="001B162F">
            <w:pPr>
              <w:pStyle w:val="AOMTablefiguretitel"/>
              <w:spacing w:before="20" w:after="20" w:line="240" w:lineRule="auto"/>
              <w:rPr>
                <w:b w:val="0"/>
              </w:rPr>
            </w:pPr>
            <w:r w:rsidRPr="007967E7">
              <w:rPr>
                <w:b w:val="0"/>
              </w:rPr>
              <w:t>0.82</w:t>
            </w:r>
          </w:p>
        </w:tc>
        <w:tc>
          <w:tcPr>
            <w:tcW w:w="1092" w:type="dxa"/>
            <w:tcBorders>
              <w:top w:val="nil"/>
              <w:bottom w:val="nil"/>
            </w:tcBorders>
            <w:shd w:val="clear" w:color="auto" w:fill="auto"/>
          </w:tcPr>
          <w:p w14:paraId="78EE30B0" w14:textId="77777777" w:rsidR="00E15B7A" w:rsidRPr="007967E7" w:rsidRDefault="00E15B7A" w:rsidP="001B162F">
            <w:pPr>
              <w:pStyle w:val="AOMTablefiguretitel"/>
              <w:spacing w:before="20" w:after="20" w:line="240" w:lineRule="auto"/>
              <w:rPr>
                <w:b w:val="0"/>
              </w:rPr>
            </w:pPr>
            <w:r w:rsidRPr="007967E7">
              <w:rPr>
                <w:b w:val="0"/>
              </w:rPr>
              <w:t>-.00</w:t>
            </w:r>
          </w:p>
        </w:tc>
        <w:tc>
          <w:tcPr>
            <w:tcW w:w="1092" w:type="dxa"/>
            <w:tcBorders>
              <w:top w:val="nil"/>
              <w:bottom w:val="nil"/>
            </w:tcBorders>
          </w:tcPr>
          <w:p w14:paraId="64CEDBC0" w14:textId="77777777" w:rsidR="00E15B7A" w:rsidRPr="007967E7" w:rsidRDefault="00E15B7A" w:rsidP="001B162F">
            <w:pPr>
              <w:pStyle w:val="AOMTablefiguretitel"/>
              <w:spacing w:before="20" w:after="20" w:line="240" w:lineRule="auto"/>
              <w:rPr>
                <w:b w:val="0"/>
              </w:rPr>
            </w:pPr>
            <w:r w:rsidRPr="007967E7">
              <w:rPr>
                <w:b w:val="0"/>
              </w:rPr>
              <w:t>-.07</w:t>
            </w:r>
          </w:p>
        </w:tc>
        <w:tc>
          <w:tcPr>
            <w:tcW w:w="1092" w:type="dxa"/>
            <w:tcBorders>
              <w:top w:val="nil"/>
              <w:bottom w:val="nil"/>
            </w:tcBorders>
            <w:shd w:val="clear" w:color="auto" w:fill="auto"/>
          </w:tcPr>
          <w:p w14:paraId="6ED152DA"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6F6469EE"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7A40CFA9"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236B7E82" w14:textId="77777777" w:rsidR="00E15B7A" w:rsidRPr="007967E7" w:rsidRDefault="00E15B7A" w:rsidP="001B162F">
            <w:pPr>
              <w:pStyle w:val="AOMTablefiguretitel"/>
              <w:spacing w:before="20" w:after="20" w:line="240" w:lineRule="auto"/>
              <w:rPr>
                <w:b w:val="0"/>
              </w:rPr>
            </w:pPr>
          </w:p>
        </w:tc>
      </w:tr>
      <w:tr w:rsidR="00E15B7A" w:rsidRPr="007967E7" w14:paraId="734B1B89" w14:textId="60008F1B" w:rsidTr="001B162F">
        <w:trPr>
          <w:trHeight w:val="57"/>
        </w:trPr>
        <w:tc>
          <w:tcPr>
            <w:tcW w:w="3717" w:type="dxa"/>
            <w:tcBorders>
              <w:top w:val="nil"/>
              <w:bottom w:val="nil"/>
            </w:tcBorders>
            <w:shd w:val="clear" w:color="auto" w:fill="auto"/>
          </w:tcPr>
          <w:p w14:paraId="6B1563AE" w14:textId="026C7AD7" w:rsidR="00E15B7A" w:rsidRPr="007967E7" w:rsidRDefault="00E15B7A" w:rsidP="00951A15">
            <w:pPr>
              <w:pStyle w:val="AOMTablefiguretitel"/>
              <w:tabs>
                <w:tab w:val="left" w:pos="256"/>
              </w:tabs>
              <w:spacing w:before="20" w:after="20" w:line="240" w:lineRule="auto"/>
              <w:ind w:left="234" w:hanging="234"/>
              <w:jc w:val="left"/>
              <w:rPr>
                <w:b w:val="0"/>
              </w:rPr>
            </w:pPr>
            <w:r w:rsidRPr="007967E7">
              <w:rPr>
                <w:b w:val="0"/>
              </w:rPr>
              <w:t xml:space="preserve">4. </w:t>
            </w:r>
            <w:r w:rsidR="00951A15" w:rsidRPr="007967E7">
              <w:rPr>
                <w:b w:val="0"/>
              </w:rPr>
              <w:t>Perceived o</w:t>
            </w:r>
            <w:r w:rsidRPr="007967E7">
              <w:rPr>
                <w:b w:val="0"/>
              </w:rPr>
              <w:t>rganizational ethical virtue</w:t>
            </w:r>
          </w:p>
        </w:tc>
        <w:tc>
          <w:tcPr>
            <w:tcW w:w="1244" w:type="dxa"/>
            <w:tcBorders>
              <w:top w:val="nil"/>
              <w:bottom w:val="nil"/>
            </w:tcBorders>
            <w:shd w:val="clear" w:color="auto" w:fill="auto"/>
          </w:tcPr>
          <w:p w14:paraId="2E9DF8BB" w14:textId="77777777" w:rsidR="00E15B7A" w:rsidRPr="007967E7" w:rsidRDefault="00E15B7A" w:rsidP="001B162F">
            <w:pPr>
              <w:pStyle w:val="AOMTablefiguretitel"/>
              <w:spacing w:before="20" w:after="20" w:line="240" w:lineRule="auto"/>
              <w:rPr>
                <w:b w:val="0"/>
              </w:rPr>
            </w:pPr>
            <w:r w:rsidRPr="007967E7">
              <w:rPr>
                <w:b w:val="0"/>
              </w:rPr>
              <w:t>3.36</w:t>
            </w:r>
          </w:p>
        </w:tc>
        <w:tc>
          <w:tcPr>
            <w:tcW w:w="1244" w:type="dxa"/>
            <w:tcBorders>
              <w:top w:val="nil"/>
              <w:bottom w:val="nil"/>
            </w:tcBorders>
            <w:shd w:val="clear" w:color="auto" w:fill="auto"/>
          </w:tcPr>
          <w:p w14:paraId="7D5BF4C6" w14:textId="77777777" w:rsidR="00E15B7A" w:rsidRPr="007967E7" w:rsidRDefault="00E15B7A" w:rsidP="001B162F">
            <w:pPr>
              <w:pStyle w:val="AOMTablefiguretitel"/>
              <w:spacing w:before="20" w:after="20" w:line="240" w:lineRule="auto"/>
              <w:rPr>
                <w:b w:val="0"/>
              </w:rPr>
            </w:pPr>
            <w:r w:rsidRPr="007967E7">
              <w:rPr>
                <w:b w:val="0"/>
              </w:rPr>
              <w:t>0.70</w:t>
            </w:r>
          </w:p>
        </w:tc>
        <w:tc>
          <w:tcPr>
            <w:tcW w:w="1092" w:type="dxa"/>
            <w:tcBorders>
              <w:top w:val="nil"/>
              <w:bottom w:val="nil"/>
            </w:tcBorders>
            <w:shd w:val="clear" w:color="auto" w:fill="auto"/>
          </w:tcPr>
          <w:p w14:paraId="4BCA3DC6" w14:textId="77777777" w:rsidR="00E15B7A" w:rsidRPr="007967E7" w:rsidRDefault="00E15B7A" w:rsidP="001B162F">
            <w:pPr>
              <w:pStyle w:val="AOMTablefiguretitel"/>
              <w:spacing w:before="20" w:after="20" w:line="240" w:lineRule="auto"/>
              <w:rPr>
                <w:b w:val="0"/>
              </w:rPr>
            </w:pPr>
            <w:r w:rsidRPr="007967E7">
              <w:rPr>
                <w:b w:val="0"/>
              </w:rPr>
              <w:t xml:space="preserve">  .04</w:t>
            </w:r>
          </w:p>
        </w:tc>
        <w:tc>
          <w:tcPr>
            <w:tcW w:w="1092" w:type="dxa"/>
            <w:tcBorders>
              <w:top w:val="nil"/>
              <w:bottom w:val="nil"/>
            </w:tcBorders>
          </w:tcPr>
          <w:p w14:paraId="28B0B9DC" w14:textId="77777777" w:rsidR="00E15B7A" w:rsidRPr="007967E7" w:rsidRDefault="00E15B7A" w:rsidP="001B162F">
            <w:pPr>
              <w:pStyle w:val="AOMTablefiguretitel"/>
              <w:spacing w:before="20" w:after="20" w:line="240" w:lineRule="auto"/>
              <w:rPr>
                <w:b w:val="0"/>
              </w:rPr>
            </w:pPr>
            <w:r w:rsidRPr="007967E7">
              <w:rPr>
                <w:b w:val="0"/>
              </w:rPr>
              <w:t xml:space="preserve">  .02</w:t>
            </w:r>
          </w:p>
        </w:tc>
        <w:tc>
          <w:tcPr>
            <w:tcW w:w="1092" w:type="dxa"/>
            <w:tcBorders>
              <w:top w:val="nil"/>
              <w:bottom w:val="nil"/>
            </w:tcBorders>
            <w:shd w:val="clear" w:color="auto" w:fill="auto"/>
          </w:tcPr>
          <w:p w14:paraId="1ED6FA1A" w14:textId="77777777" w:rsidR="00E15B7A" w:rsidRPr="007967E7" w:rsidRDefault="00E15B7A" w:rsidP="001B162F">
            <w:pPr>
              <w:pStyle w:val="AOMTablefiguretitel"/>
              <w:spacing w:before="20" w:after="20" w:line="240" w:lineRule="auto"/>
              <w:rPr>
                <w:b w:val="0"/>
              </w:rPr>
            </w:pPr>
            <w:r w:rsidRPr="007967E7">
              <w:rPr>
                <w:b w:val="0"/>
              </w:rPr>
              <w:t xml:space="preserve">     .32**</w:t>
            </w:r>
          </w:p>
        </w:tc>
        <w:tc>
          <w:tcPr>
            <w:tcW w:w="1092" w:type="dxa"/>
            <w:tcBorders>
              <w:top w:val="nil"/>
              <w:bottom w:val="nil"/>
            </w:tcBorders>
            <w:shd w:val="clear" w:color="auto" w:fill="auto"/>
          </w:tcPr>
          <w:p w14:paraId="38456E5E"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shd w:val="clear" w:color="auto" w:fill="auto"/>
          </w:tcPr>
          <w:p w14:paraId="5AA7EB75"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7700C323" w14:textId="77777777" w:rsidR="00E15B7A" w:rsidRPr="007967E7" w:rsidRDefault="00E15B7A" w:rsidP="001B162F">
            <w:pPr>
              <w:pStyle w:val="AOMTablefiguretitel"/>
              <w:spacing w:before="20" w:after="20" w:line="240" w:lineRule="auto"/>
              <w:rPr>
                <w:b w:val="0"/>
              </w:rPr>
            </w:pPr>
          </w:p>
        </w:tc>
      </w:tr>
      <w:tr w:rsidR="00E15B7A" w:rsidRPr="007967E7" w14:paraId="48E4EB6F" w14:textId="6F948F97" w:rsidTr="001B162F">
        <w:trPr>
          <w:trHeight w:val="57"/>
        </w:trPr>
        <w:tc>
          <w:tcPr>
            <w:tcW w:w="3717" w:type="dxa"/>
            <w:tcBorders>
              <w:top w:val="nil"/>
              <w:bottom w:val="nil"/>
            </w:tcBorders>
            <w:shd w:val="clear" w:color="auto" w:fill="auto"/>
          </w:tcPr>
          <w:p w14:paraId="236C407F" w14:textId="77777777" w:rsidR="00E15B7A" w:rsidRPr="007967E7" w:rsidRDefault="00E15B7A" w:rsidP="001B162F">
            <w:pPr>
              <w:pStyle w:val="AOMTablefiguretitel"/>
              <w:tabs>
                <w:tab w:val="left" w:pos="256"/>
              </w:tabs>
              <w:spacing w:before="20" w:after="20" w:line="240" w:lineRule="auto"/>
              <w:ind w:left="234" w:hanging="234"/>
              <w:jc w:val="left"/>
              <w:rPr>
                <w:b w:val="0"/>
              </w:rPr>
            </w:pPr>
            <w:r w:rsidRPr="007967E7">
              <w:rPr>
                <w:b w:val="0"/>
              </w:rPr>
              <w:t>5. Personal value for diversity</w:t>
            </w:r>
          </w:p>
        </w:tc>
        <w:tc>
          <w:tcPr>
            <w:tcW w:w="1244" w:type="dxa"/>
            <w:tcBorders>
              <w:top w:val="nil"/>
              <w:bottom w:val="nil"/>
            </w:tcBorders>
            <w:shd w:val="clear" w:color="auto" w:fill="auto"/>
          </w:tcPr>
          <w:p w14:paraId="0AF30701" w14:textId="77777777" w:rsidR="00E15B7A" w:rsidRPr="007967E7" w:rsidRDefault="00E15B7A" w:rsidP="001B162F">
            <w:pPr>
              <w:pStyle w:val="AOMTablefiguretitel"/>
              <w:spacing w:before="20" w:after="20" w:line="240" w:lineRule="auto"/>
              <w:rPr>
                <w:b w:val="0"/>
              </w:rPr>
            </w:pPr>
            <w:r w:rsidRPr="007967E7">
              <w:rPr>
                <w:b w:val="0"/>
              </w:rPr>
              <w:t>3.62</w:t>
            </w:r>
          </w:p>
        </w:tc>
        <w:tc>
          <w:tcPr>
            <w:tcW w:w="1244" w:type="dxa"/>
            <w:tcBorders>
              <w:top w:val="nil"/>
              <w:bottom w:val="nil"/>
            </w:tcBorders>
            <w:shd w:val="clear" w:color="auto" w:fill="auto"/>
          </w:tcPr>
          <w:p w14:paraId="2860740D" w14:textId="77777777" w:rsidR="00E15B7A" w:rsidRPr="007967E7" w:rsidRDefault="00E15B7A" w:rsidP="001B162F">
            <w:pPr>
              <w:pStyle w:val="AOMTablefiguretitel"/>
              <w:spacing w:before="20" w:after="20" w:line="240" w:lineRule="auto"/>
              <w:rPr>
                <w:b w:val="0"/>
              </w:rPr>
            </w:pPr>
            <w:r w:rsidRPr="007967E7">
              <w:rPr>
                <w:b w:val="0"/>
              </w:rPr>
              <w:t>0.60</w:t>
            </w:r>
          </w:p>
        </w:tc>
        <w:tc>
          <w:tcPr>
            <w:tcW w:w="1092" w:type="dxa"/>
            <w:tcBorders>
              <w:top w:val="nil"/>
              <w:bottom w:val="nil"/>
            </w:tcBorders>
            <w:shd w:val="clear" w:color="auto" w:fill="auto"/>
          </w:tcPr>
          <w:p w14:paraId="1750E387" w14:textId="77777777" w:rsidR="00E15B7A" w:rsidRPr="007967E7" w:rsidRDefault="00E15B7A" w:rsidP="001B162F">
            <w:pPr>
              <w:pStyle w:val="AOMTablefiguretitel"/>
              <w:spacing w:before="20" w:after="20" w:line="240" w:lineRule="auto"/>
              <w:rPr>
                <w:b w:val="0"/>
              </w:rPr>
            </w:pPr>
            <w:r w:rsidRPr="007967E7">
              <w:rPr>
                <w:b w:val="0"/>
              </w:rPr>
              <w:t xml:space="preserve">  .01</w:t>
            </w:r>
          </w:p>
        </w:tc>
        <w:tc>
          <w:tcPr>
            <w:tcW w:w="1092" w:type="dxa"/>
            <w:tcBorders>
              <w:top w:val="nil"/>
              <w:bottom w:val="nil"/>
            </w:tcBorders>
          </w:tcPr>
          <w:p w14:paraId="15356C7D" w14:textId="77777777" w:rsidR="00E15B7A" w:rsidRPr="007967E7" w:rsidRDefault="00E15B7A" w:rsidP="001B162F">
            <w:pPr>
              <w:pStyle w:val="AOMTablefiguretitel"/>
              <w:spacing w:before="20" w:after="20" w:line="240" w:lineRule="auto"/>
              <w:rPr>
                <w:b w:val="0"/>
              </w:rPr>
            </w:pPr>
            <w:r w:rsidRPr="007967E7">
              <w:rPr>
                <w:b w:val="0"/>
              </w:rPr>
              <w:t xml:space="preserve">  .07</w:t>
            </w:r>
          </w:p>
        </w:tc>
        <w:tc>
          <w:tcPr>
            <w:tcW w:w="1092" w:type="dxa"/>
            <w:tcBorders>
              <w:top w:val="nil"/>
              <w:bottom w:val="nil"/>
            </w:tcBorders>
            <w:shd w:val="clear" w:color="auto" w:fill="auto"/>
          </w:tcPr>
          <w:p w14:paraId="3D8FC4F6" w14:textId="77777777" w:rsidR="00E15B7A" w:rsidRPr="007967E7" w:rsidRDefault="00E15B7A" w:rsidP="001B162F">
            <w:pPr>
              <w:pStyle w:val="AOMTablefiguretitel"/>
              <w:spacing w:before="20" w:after="20" w:line="240" w:lineRule="auto"/>
              <w:rPr>
                <w:b w:val="0"/>
              </w:rPr>
            </w:pPr>
            <w:r w:rsidRPr="007967E7">
              <w:rPr>
                <w:b w:val="0"/>
              </w:rPr>
              <w:t xml:space="preserve">     .36**</w:t>
            </w:r>
          </w:p>
        </w:tc>
        <w:tc>
          <w:tcPr>
            <w:tcW w:w="1092" w:type="dxa"/>
            <w:tcBorders>
              <w:top w:val="nil"/>
              <w:bottom w:val="nil"/>
            </w:tcBorders>
            <w:shd w:val="clear" w:color="auto" w:fill="auto"/>
          </w:tcPr>
          <w:p w14:paraId="4F83EB21" w14:textId="25A1EBF2" w:rsidR="00E15B7A" w:rsidRPr="007967E7" w:rsidRDefault="00E15B7A" w:rsidP="001B162F">
            <w:pPr>
              <w:pStyle w:val="AOMTablefiguretitel"/>
              <w:spacing w:before="20" w:after="20" w:line="240" w:lineRule="auto"/>
              <w:rPr>
                <w:b w:val="0"/>
              </w:rPr>
            </w:pPr>
            <w:r w:rsidRPr="007967E7">
              <w:rPr>
                <w:b w:val="0"/>
              </w:rPr>
              <w:t xml:space="preserve"> .10</w:t>
            </w:r>
          </w:p>
        </w:tc>
        <w:tc>
          <w:tcPr>
            <w:tcW w:w="1092" w:type="dxa"/>
            <w:tcBorders>
              <w:top w:val="nil"/>
              <w:bottom w:val="nil"/>
            </w:tcBorders>
            <w:shd w:val="clear" w:color="auto" w:fill="auto"/>
          </w:tcPr>
          <w:p w14:paraId="12E0420F" w14:textId="77777777" w:rsidR="00E15B7A" w:rsidRPr="007967E7" w:rsidRDefault="00E15B7A" w:rsidP="001B162F">
            <w:pPr>
              <w:pStyle w:val="AOMTablefiguretitel"/>
              <w:spacing w:before="20" w:after="20" w:line="240" w:lineRule="auto"/>
              <w:rPr>
                <w:b w:val="0"/>
              </w:rPr>
            </w:pPr>
          </w:p>
        </w:tc>
        <w:tc>
          <w:tcPr>
            <w:tcW w:w="1092" w:type="dxa"/>
            <w:tcBorders>
              <w:top w:val="nil"/>
              <w:bottom w:val="nil"/>
            </w:tcBorders>
          </w:tcPr>
          <w:p w14:paraId="4052F099" w14:textId="77777777" w:rsidR="00E15B7A" w:rsidRPr="007967E7" w:rsidRDefault="00E15B7A" w:rsidP="001B162F">
            <w:pPr>
              <w:pStyle w:val="AOMTablefiguretitel"/>
              <w:spacing w:before="20" w:after="20" w:line="240" w:lineRule="auto"/>
              <w:rPr>
                <w:b w:val="0"/>
              </w:rPr>
            </w:pPr>
          </w:p>
        </w:tc>
      </w:tr>
      <w:tr w:rsidR="00E15B7A" w:rsidRPr="007967E7" w14:paraId="3729E543" w14:textId="3B8B1048" w:rsidTr="001B162F">
        <w:trPr>
          <w:trHeight w:val="57"/>
        </w:trPr>
        <w:tc>
          <w:tcPr>
            <w:tcW w:w="3717" w:type="dxa"/>
            <w:tcBorders>
              <w:top w:val="nil"/>
              <w:bottom w:val="nil"/>
            </w:tcBorders>
            <w:shd w:val="clear" w:color="auto" w:fill="auto"/>
          </w:tcPr>
          <w:p w14:paraId="1128D09A" w14:textId="77777777" w:rsidR="00E15B7A" w:rsidRPr="007967E7" w:rsidRDefault="00E15B7A" w:rsidP="001B162F">
            <w:pPr>
              <w:pStyle w:val="AOMTablefiguretitel"/>
              <w:tabs>
                <w:tab w:val="left" w:pos="256"/>
              </w:tabs>
              <w:spacing w:before="20" w:after="20" w:line="240" w:lineRule="auto"/>
              <w:ind w:left="234" w:hanging="234"/>
              <w:jc w:val="left"/>
              <w:rPr>
                <w:b w:val="0"/>
              </w:rPr>
            </w:pPr>
            <w:r w:rsidRPr="007967E7">
              <w:rPr>
                <w:b w:val="0"/>
              </w:rPr>
              <w:t>6. Organizational citizenship behavior toward the organization</w:t>
            </w:r>
          </w:p>
        </w:tc>
        <w:tc>
          <w:tcPr>
            <w:tcW w:w="1244" w:type="dxa"/>
            <w:tcBorders>
              <w:top w:val="nil"/>
              <w:bottom w:val="nil"/>
            </w:tcBorders>
            <w:shd w:val="clear" w:color="auto" w:fill="auto"/>
          </w:tcPr>
          <w:p w14:paraId="65D75E2A" w14:textId="77777777" w:rsidR="00E15B7A" w:rsidRPr="007967E7" w:rsidRDefault="00E15B7A" w:rsidP="001B162F">
            <w:pPr>
              <w:pStyle w:val="AOMTablefiguretitel"/>
              <w:spacing w:before="20" w:after="20" w:line="240" w:lineRule="auto"/>
              <w:rPr>
                <w:b w:val="0"/>
              </w:rPr>
            </w:pPr>
            <w:r w:rsidRPr="007967E7">
              <w:rPr>
                <w:b w:val="0"/>
              </w:rPr>
              <w:t>3.78</w:t>
            </w:r>
          </w:p>
        </w:tc>
        <w:tc>
          <w:tcPr>
            <w:tcW w:w="1244" w:type="dxa"/>
            <w:tcBorders>
              <w:top w:val="nil"/>
              <w:bottom w:val="nil"/>
            </w:tcBorders>
            <w:shd w:val="clear" w:color="auto" w:fill="auto"/>
          </w:tcPr>
          <w:p w14:paraId="12445045" w14:textId="77777777" w:rsidR="00E15B7A" w:rsidRPr="007967E7" w:rsidRDefault="00E15B7A" w:rsidP="001B162F">
            <w:pPr>
              <w:pStyle w:val="AOMTablefiguretitel"/>
              <w:spacing w:before="20" w:after="20" w:line="240" w:lineRule="auto"/>
              <w:rPr>
                <w:b w:val="0"/>
              </w:rPr>
            </w:pPr>
            <w:r w:rsidRPr="007967E7">
              <w:rPr>
                <w:b w:val="0"/>
              </w:rPr>
              <w:t>0.69</w:t>
            </w:r>
          </w:p>
        </w:tc>
        <w:tc>
          <w:tcPr>
            <w:tcW w:w="1092" w:type="dxa"/>
            <w:tcBorders>
              <w:top w:val="nil"/>
              <w:bottom w:val="nil"/>
            </w:tcBorders>
            <w:shd w:val="clear" w:color="auto" w:fill="auto"/>
          </w:tcPr>
          <w:p w14:paraId="61C826D4" w14:textId="77777777" w:rsidR="00E15B7A" w:rsidRPr="007967E7" w:rsidRDefault="00E15B7A" w:rsidP="001B162F">
            <w:pPr>
              <w:pStyle w:val="AOMTablefiguretitel"/>
              <w:spacing w:before="20" w:after="20" w:line="240" w:lineRule="auto"/>
              <w:rPr>
                <w:b w:val="0"/>
              </w:rPr>
            </w:pPr>
            <w:r w:rsidRPr="007967E7">
              <w:rPr>
                <w:b w:val="0"/>
              </w:rPr>
              <w:t xml:space="preserve">  .01</w:t>
            </w:r>
          </w:p>
        </w:tc>
        <w:tc>
          <w:tcPr>
            <w:tcW w:w="1092" w:type="dxa"/>
            <w:tcBorders>
              <w:top w:val="nil"/>
              <w:bottom w:val="nil"/>
            </w:tcBorders>
          </w:tcPr>
          <w:p w14:paraId="568682F5" w14:textId="77777777" w:rsidR="00E15B7A" w:rsidRPr="007967E7" w:rsidRDefault="00E15B7A" w:rsidP="001B162F">
            <w:pPr>
              <w:pStyle w:val="AOMTablefiguretitel"/>
              <w:spacing w:before="20" w:after="20" w:line="240" w:lineRule="auto"/>
              <w:rPr>
                <w:b w:val="0"/>
              </w:rPr>
            </w:pPr>
            <w:r w:rsidRPr="007967E7">
              <w:rPr>
                <w:b w:val="0"/>
              </w:rPr>
              <w:t xml:space="preserve">     .14**</w:t>
            </w:r>
          </w:p>
        </w:tc>
        <w:tc>
          <w:tcPr>
            <w:tcW w:w="1092" w:type="dxa"/>
            <w:tcBorders>
              <w:top w:val="nil"/>
              <w:bottom w:val="nil"/>
            </w:tcBorders>
            <w:shd w:val="clear" w:color="auto" w:fill="auto"/>
          </w:tcPr>
          <w:p w14:paraId="015AD915" w14:textId="77777777" w:rsidR="00E15B7A" w:rsidRPr="007967E7" w:rsidRDefault="00E15B7A" w:rsidP="001B162F">
            <w:pPr>
              <w:pStyle w:val="AOMTablefiguretitel"/>
              <w:spacing w:before="20" w:after="20" w:line="240" w:lineRule="auto"/>
              <w:rPr>
                <w:b w:val="0"/>
              </w:rPr>
            </w:pPr>
            <w:r w:rsidRPr="007967E7">
              <w:rPr>
                <w:b w:val="0"/>
              </w:rPr>
              <w:t xml:space="preserve">     .19**</w:t>
            </w:r>
          </w:p>
        </w:tc>
        <w:tc>
          <w:tcPr>
            <w:tcW w:w="1092" w:type="dxa"/>
            <w:tcBorders>
              <w:top w:val="nil"/>
              <w:bottom w:val="nil"/>
            </w:tcBorders>
            <w:shd w:val="clear" w:color="auto" w:fill="auto"/>
          </w:tcPr>
          <w:p w14:paraId="1546B992" w14:textId="5EBD7798" w:rsidR="00E15B7A" w:rsidRPr="007967E7" w:rsidRDefault="00E15B7A" w:rsidP="001B162F">
            <w:pPr>
              <w:pStyle w:val="AOMTablefiguretitel"/>
              <w:spacing w:before="20" w:after="20" w:line="240" w:lineRule="auto"/>
              <w:rPr>
                <w:b w:val="0"/>
              </w:rPr>
            </w:pPr>
            <w:r w:rsidRPr="007967E7">
              <w:rPr>
                <w:b w:val="0"/>
              </w:rPr>
              <w:t xml:space="preserve">     .44**</w:t>
            </w:r>
          </w:p>
        </w:tc>
        <w:tc>
          <w:tcPr>
            <w:tcW w:w="1092" w:type="dxa"/>
            <w:tcBorders>
              <w:top w:val="nil"/>
              <w:bottom w:val="nil"/>
            </w:tcBorders>
            <w:shd w:val="clear" w:color="auto" w:fill="auto"/>
          </w:tcPr>
          <w:p w14:paraId="5549DFB2" w14:textId="67955A2B" w:rsidR="00E15B7A" w:rsidRPr="007967E7" w:rsidRDefault="00E15B7A" w:rsidP="001B162F">
            <w:pPr>
              <w:pStyle w:val="AOMTablefiguretitel"/>
              <w:spacing w:before="20" w:after="20" w:line="240" w:lineRule="auto"/>
              <w:rPr>
                <w:b w:val="0"/>
              </w:rPr>
            </w:pPr>
            <w:r w:rsidRPr="007967E7">
              <w:rPr>
                <w:b w:val="0"/>
              </w:rPr>
              <w:t xml:space="preserve">     .26**</w:t>
            </w:r>
          </w:p>
        </w:tc>
        <w:tc>
          <w:tcPr>
            <w:tcW w:w="1092" w:type="dxa"/>
            <w:tcBorders>
              <w:top w:val="nil"/>
              <w:bottom w:val="nil"/>
            </w:tcBorders>
          </w:tcPr>
          <w:p w14:paraId="0E1783D9" w14:textId="77777777" w:rsidR="00E15B7A" w:rsidRPr="007967E7" w:rsidRDefault="00E15B7A" w:rsidP="001B162F">
            <w:pPr>
              <w:pStyle w:val="AOMTablefiguretitel"/>
              <w:spacing w:before="20" w:after="20" w:line="240" w:lineRule="auto"/>
              <w:rPr>
                <w:b w:val="0"/>
              </w:rPr>
            </w:pPr>
          </w:p>
        </w:tc>
      </w:tr>
      <w:tr w:rsidR="00E15B7A" w:rsidRPr="007967E7" w14:paraId="4C027AEF" w14:textId="507C297D" w:rsidTr="001B162F">
        <w:trPr>
          <w:trHeight w:val="57"/>
        </w:trPr>
        <w:tc>
          <w:tcPr>
            <w:tcW w:w="3717" w:type="dxa"/>
            <w:tcBorders>
              <w:top w:val="nil"/>
              <w:bottom w:val="single" w:sz="12" w:space="0" w:color="auto"/>
            </w:tcBorders>
            <w:shd w:val="clear" w:color="auto" w:fill="auto"/>
          </w:tcPr>
          <w:p w14:paraId="5D4D157A" w14:textId="77777777" w:rsidR="00E15B7A" w:rsidRPr="007967E7" w:rsidRDefault="00E15B7A" w:rsidP="001B162F">
            <w:pPr>
              <w:pStyle w:val="AOMTablefiguretitel"/>
              <w:tabs>
                <w:tab w:val="left" w:pos="256"/>
              </w:tabs>
              <w:spacing w:before="20" w:after="20" w:line="240" w:lineRule="auto"/>
              <w:jc w:val="left"/>
              <w:rPr>
                <w:b w:val="0"/>
              </w:rPr>
            </w:pPr>
            <w:r w:rsidRPr="007967E7">
              <w:rPr>
                <w:b w:val="0"/>
              </w:rPr>
              <w:t>7. Interpersonal workplace deviance</w:t>
            </w:r>
          </w:p>
        </w:tc>
        <w:tc>
          <w:tcPr>
            <w:tcW w:w="1244" w:type="dxa"/>
            <w:tcBorders>
              <w:top w:val="nil"/>
              <w:bottom w:val="single" w:sz="12" w:space="0" w:color="auto"/>
            </w:tcBorders>
            <w:shd w:val="clear" w:color="auto" w:fill="auto"/>
          </w:tcPr>
          <w:p w14:paraId="713DD6DD" w14:textId="77777777" w:rsidR="00E15B7A" w:rsidRPr="007967E7" w:rsidRDefault="00E15B7A" w:rsidP="001B162F">
            <w:pPr>
              <w:pStyle w:val="AOMTablefiguretitel"/>
              <w:spacing w:before="20" w:after="20" w:line="240" w:lineRule="auto"/>
              <w:rPr>
                <w:b w:val="0"/>
              </w:rPr>
            </w:pPr>
            <w:r w:rsidRPr="007967E7">
              <w:rPr>
                <w:b w:val="0"/>
              </w:rPr>
              <w:t>1.64</w:t>
            </w:r>
          </w:p>
        </w:tc>
        <w:tc>
          <w:tcPr>
            <w:tcW w:w="1244" w:type="dxa"/>
            <w:tcBorders>
              <w:top w:val="nil"/>
              <w:bottom w:val="single" w:sz="12" w:space="0" w:color="auto"/>
            </w:tcBorders>
            <w:shd w:val="clear" w:color="auto" w:fill="auto"/>
          </w:tcPr>
          <w:p w14:paraId="6C68CB8D" w14:textId="77777777" w:rsidR="00E15B7A" w:rsidRPr="007967E7" w:rsidRDefault="00E15B7A" w:rsidP="001B162F">
            <w:pPr>
              <w:pStyle w:val="AOMTablefiguretitel"/>
              <w:spacing w:before="20" w:after="20" w:line="240" w:lineRule="auto"/>
              <w:rPr>
                <w:b w:val="0"/>
              </w:rPr>
            </w:pPr>
            <w:r w:rsidRPr="007967E7">
              <w:rPr>
                <w:b w:val="0"/>
              </w:rPr>
              <w:t>0.51</w:t>
            </w:r>
          </w:p>
        </w:tc>
        <w:tc>
          <w:tcPr>
            <w:tcW w:w="1092" w:type="dxa"/>
            <w:tcBorders>
              <w:top w:val="nil"/>
              <w:bottom w:val="single" w:sz="12" w:space="0" w:color="auto"/>
            </w:tcBorders>
            <w:shd w:val="clear" w:color="auto" w:fill="auto"/>
          </w:tcPr>
          <w:p w14:paraId="0B55D663" w14:textId="77777777" w:rsidR="00E15B7A" w:rsidRPr="007967E7" w:rsidRDefault="00E15B7A" w:rsidP="001B162F">
            <w:pPr>
              <w:pStyle w:val="AOMTablefiguretitel"/>
              <w:spacing w:before="20" w:after="20" w:line="240" w:lineRule="auto"/>
              <w:rPr>
                <w:b w:val="0"/>
              </w:rPr>
            </w:pPr>
            <w:r w:rsidRPr="007967E7">
              <w:rPr>
                <w:b w:val="0"/>
              </w:rPr>
              <w:t xml:space="preserve">  -.14*</w:t>
            </w:r>
          </w:p>
        </w:tc>
        <w:tc>
          <w:tcPr>
            <w:tcW w:w="1092" w:type="dxa"/>
            <w:tcBorders>
              <w:top w:val="nil"/>
              <w:bottom w:val="single" w:sz="12" w:space="0" w:color="auto"/>
            </w:tcBorders>
          </w:tcPr>
          <w:p w14:paraId="770E58AC" w14:textId="77777777" w:rsidR="00E15B7A" w:rsidRPr="007967E7" w:rsidRDefault="00E15B7A" w:rsidP="001B162F">
            <w:pPr>
              <w:pStyle w:val="AOMTablefiguretitel"/>
              <w:spacing w:before="20" w:after="20" w:line="240" w:lineRule="auto"/>
              <w:rPr>
                <w:b w:val="0"/>
              </w:rPr>
            </w:pPr>
            <w:r w:rsidRPr="007967E7">
              <w:rPr>
                <w:b w:val="0"/>
              </w:rPr>
              <w:t>-.07</w:t>
            </w:r>
          </w:p>
        </w:tc>
        <w:tc>
          <w:tcPr>
            <w:tcW w:w="1092" w:type="dxa"/>
            <w:tcBorders>
              <w:top w:val="nil"/>
              <w:bottom w:val="single" w:sz="12" w:space="0" w:color="auto"/>
            </w:tcBorders>
            <w:shd w:val="clear" w:color="auto" w:fill="auto"/>
          </w:tcPr>
          <w:p w14:paraId="7C6CADF9" w14:textId="77777777" w:rsidR="00E15B7A" w:rsidRPr="007967E7" w:rsidRDefault="00E15B7A" w:rsidP="001B162F">
            <w:pPr>
              <w:pStyle w:val="AOMTablefiguretitel"/>
              <w:spacing w:before="20" w:after="20" w:line="240" w:lineRule="auto"/>
              <w:rPr>
                <w:b w:val="0"/>
              </w:rPr>
            </w:pPr>
            <w:r w:rsidRPr="007967E7">
              <w:rPr>
                <w:b w:val="0"/>
              </w:rPr>
              <w:t>-.05</w:t>
            </w:r>
          </w:p>
        </w:tc>
        <w:tc>
          <w:tcPr>
            <w:tcW w:w="1092" w:type="dxa"/>
            <w:tcBorders>
              <w:top w:val="nil"/>
              <w:bottom w:val="single" w:sz="12" w:space="0" w:color="auto"/>
            </w:tcBorders>
            <w:shd w:val="clear" w:color="auto" w:fill="auto"/>
          </w:tcPr>
          <w:p w14:paraId="705B3472" w14:textId="55D1AAE1" w:rsidR="00E15B7A" w:rsidRPr="007967E7" w:rsidRDefault="00E15B7A" w:rsidP="001B162F">
            <w:pPr>
              <w:pStyle w:val="AOMTablefiguretitel"/>
              <w:spacing w:before="20" w:after="20" w:line="240" w:lineRule="auto"/>
              <w:rPr>
                <w:b w:val="0"/>
              </w:rPr>
            </w:pPr>
            <w:r w:rsidRPr="007967E7">
              <w:rPr>
                <w:b w:val="0"/>
              </w:rPr>
              <w:t xml:space="preserve">   -.19**</w:t>
            </w:r>
          </w:p>
        </w:tc>
        <w:tc>
          <w:tcPr>
            <w:tcW w:w="1092" w:type="dxa"/>
            <w:tcBorders>
              <w:top w:val="nil"/>
              <w:bottom w:val="single" w:sz="12" w:space="0" w:color="auto"/>
            </w:tcBorders>
            <w:shd w:val="clear" w:color="auto" w:fill="auto"/>
          </w:tcPr>
          <w:p w14:paraId="75F7F784" w14:textId="67B11B0E" w:rsidR="00E15B7A" w:rsidRPr="007967E7" w:rsidRDefault="00E15B7A" w:rsidP="001B162F">
            <w:pPr>
              <w:pStyle w:val="AOMTablefiguretitel"/>
              <w:spacing w:before="20" w:after="20" w:line="240" w:lineRule="auto"/>
              <w:rPr>
                <w:b w:val="0"/>
              </w:rPr>
            </w:pPr>
            <w:r w:rsidRPr="007967E7">
              <w:rPr>
                <w:b w:val="0"/>
              </w:rPr>
              <w:t xml:space="preserve">  -.11*</w:t>
            </w:r>
          </w:p>
        </w:tc>
        <w:tc>
          <w:tcPr>
            <w:tcW w:w="1092" w:type="dxa"/>
            <w:tcBorders>
              <w:top w:val="nil"/>
              <w:bottom w:val="single" w:sz="12" w:space="0" w:color="auto"/>
            </w:tcBorders>
          </w:tcPr>
          <w:p w14:paraId="44DF77C4" w14:textId="77777777" w:rsidR="00E15B7A" w:rsidRPr="007967E7" w:rsidRDefault="00E15B7A" w:rsidP="001B162F">
            <w:pPr>
              <w:pStyle w:val="AOMTablefiguretitel"/>
              <w:spacing w:before="20" w:after="20" w:line="240" w:lineRule="auto"/>
              <w:rPr>
                <w:b w:val="0"/>
              </w:rPr>
            </w:pPr>
            <w:r w:rsidRPr="007967E7">
              <w:rPr>
                <w:b w:val="0"/>
              </w:rPr>
              <w:t>-.08</w:t>
            </w:r>
          </w:p>
        </w:tc>
      </w:tr>
    </w:tbl>
    <w:p w14:paraId="16330FC6" w14:textId="77777777" w:rsidR="001E69D4" w:rsidRPr="007967E7" w:rsidRDefault="001E69D4" w:rsidP="001E69D4">
      <w:pPr>
        <w:pStyle w:val="Tablefootnote"/>
        <w:ind w:left="0"/>
        <w:rPr>
          <w:sz w:val="4"/>
          <w:szCs w:val="4"/>
          <w:vertAlign w:val="superscript"/>
        </w:rPr>
      </w:pPr>
    </w:p>
    <w:p w14:paraId="3FF0D674" w14:textId="74F7A8C6" w:rsidR="001E69D4" w:rsidRPr="007967E7" w:rsidRDefault="003003F9" w:rsidP="001E69D4">
      <w:pPr>
        <w:pStyle w:val="Tablefootnote"/>
        <w:ind w:left="0"/>
      </w:pPr>
      <w:r w:rsidRPr="007967E7">
        <w:rPr>
          <w:i/>
        </w:rPr>
        <w:t>Note.</w:t>
      </w:r>
      <w:r w:rsidR="001E69D4" w:rsidRPr="007967E7">
        <w:rPr>
          <w:i/>
        </w:rPr>
        <w:t xml:space="preserve"> N</w:t>
      </w:r>
      <w:r w:rsidR="001E69D4" w:rsidRPr="007967E7">
        <w:t xml:space="preserve"> = 333</w:t>
      </w:r>
      <w:r w:rsidR="00797AEF" w:rsidRPr="007967E7">
        <w:t>.</w:t>
      </w:r>
      <w:r w:rsidR="001E69D4" w:rsidRPr="007967E7">
        <w:t xml:space="preserve"> </w:t>
      </w:r>
      <w:r w:rsidR="00797AEF" w:rsidRPr="007967E7">
        <w:t>M</w:t>
      </w:r>
      <w:r w:rsidR="001E69D4" w:rsidRPr="007967E7">
        <w:t>eans and standard deviations are only reported for interval-scaled variables</w:t>
      </w:r>
      <w:r w:rsidR="000766FB" w:rsidRPr="007967E7">
        <w:t>. C</w:t>
      </w:r>
      <w:r w:rsidR="001E69D4" w:rsidRPr="007967E7">
        <w:t>orrelation coefficients are calculated according to the respective scale levels.</w:t>
      </w:r>
      <w:r w:rsidR="000766FB" w:rsidRPr="007967E7">
        <w:t xml:space="preserve"> All variables are employee-reported.</w:t>
      </w:r>
    </w:p>
    <w:p w14:paraId="155FEA79" w14:textId="77777777" w:rsidR="001E69D4" w:rsidRPr="007967E7" w:rsidRDefault="001E69D4" w:rsidP="001E69D4">
      <w:pPr>
        <w:pStyle w:val="Tablefootnote"/>
        <w:ind w:left="0"/>
      </w:pPr>
      <w:r w:rsidRPr="007967E7">
        <w:t xml:space="preserve">  * </w:t>
      </w:r>
      <w:r w:rsidRPr="007967E7">
        <w:rPr>
          <w:i/>
        </w:rPr>
        <w:t>p</w:t>
      </w:r>
      <w:r w:rsidRPr="007967E7">
        <w:t xml:space="preserve"> &lt; .05</w:t>
      </w:r>
    </w:p>
    <w:p w14:paraId="1BB2DEA1" w14:textId="77777777" w:rsidR="001E69D4" w:rsidRPr="007967E7" w:rsidRDefault="001E69D4" w:rsidP="001E69D4">
      <w:pPr>
        <w:pStyle w:val="Tablefootnote"/>
        <w:ind w:left="0"/>
      </w:pPr>
      <w:r w:rsidRPr="007967E7">
        <w:t xml:space="preserve">** </w:t>
      </w:r>
      <w:r w:rsidRPr="007967E7">
        <w:rPr>
          <w:i/>
        </w:rPr>
        <w:t>p</w:t>
      </w:r>
      <w:r w:rsidRPr="007967E7">
        <w:t xml:space="preserve"> &lt; .01</w:t>
      </w:r>
    </w:p>
    <w:p w14:paraId="38138295" w14:textId="77777777" w:rsidR="001E69D4" w:rsidRPr="007967E7" w:rsidRDefault="001E69D4" w:rsidP="001E69D4">
      <w:pPr>
        <w:pStyle w:val="AOMReferences"/>
        <w:sectPr w:rsidR="001E69D4" w:rsidRPr="007967E7" w:rsidSect="002E17C4">
          <w:headerReference w:type="default" r:id="rId15"/>
          <w:pgSz w:w="15840" w:h="12240" w:orient="landscape"/>
          <w:pgMar w:top="1440" w:right="1440" w:bottom="1440" w:left="1440" w:header="720" w:footer="720" w:gutter="0"/>
          <w:cols w:space="720"/>
          <w:docGrid w:linePitch="360"/>
        </w:sectPr>
      </w:pPr>
    </w:p>
    <w:p w14:paraId="78E57749" w14:textId="30C89E5E" w:rsidR="00F169AB" w:rsidRPr="007967E7" w:rsidRDefault="002C26CF" w:rsidP="002C26CF">
      <w:pPr>
        <w:pStyle w:val="APATableNumber"/>
        <w:rPr>
          <w:b w:val="0"/>
        </w:rPr>
      </w:pPr>
      <w:r w:rsidRPr="007967E7">
        <w:rPr>
          <w:b w:val="0"/>
        </w:rPr>
        <w:lastRenderedPageBreak/>
        <w:t>Table</w:t>
      </w:r>
      <w:r w:rsidR="00F169AB" w:rsidRPr="007967E7">
        <w:rPr>
          <w:b w:val="0"/>
        </w:rPr>
        <w:t xml:space="preserve"> 4</w:t>
      </w:r>
    </w:p>
    <w:p w14:paraId="1D947490" w14:textId="257E76BB" w:rsidR="00F169AB" w:rsidRPr="007967E7" w:rsidRDefault="00F169AB" w:rsidP="003D7C9F">
      <w:pPr>
        <w:pStyle w:val="APATableFigureTitel"/>
        <w:pageBreakBefore w:val="0"/>
      </w:pPr>
      <w:r w:rsidRPr="007967E7">
        <w:rPr>
          <w:b w:val="0"/>
        </w:rPr>
        <w:t xml:space="preserve">Study 2 Results of Hierarchical Regression Analysis for </w:t>
      </w:r>
      <w:r w:rsidR="00F41D34" w:rsidRPr="007967E7">
        <w:rPr>
          <w:b w:val="0"/>
        </w:rPr>
        <w:t>Perceived O</w:t>
      </w:r>
      <w:r w:rsidR="002C5653" w:rsidRPr="007967E7">
        <w:rPr>
          <w:b w:val="0"/>
        </w:rPr>
        <w:t xml:space="preserve">rganizational </w:t>
      </w:r>
      <w:r w:rsidR="00F54FE8" w:rsidRPr="007967E7">
        <w:rPr>
          <w:b w:val="0"/>
        </w:rPr>
        <w:t>Ethical Virtue</w:t>
      </w:r>
      <w:r w:rsidRPr="007967E7">
        <w:t xml:space="preserve">  </w:t>
      </w:r>
    </w:p>
    <w:tbl>
      <w:tblPr>
        <w:tblW w:w="9242" w:type="dxa"/>
        <w:tblInd w:w="80" w:type="dxa"/>
        <w:tblBorders>
          <w:top w:val="single" w:sz="12" w:space="0" w:color="auto"/>
          <w:bottom w:val="single" w:sz="12" w:space="0" w:color="auto"/>
          <w:insideH w:val="single" w:sz="6" w:space="0" w:color="008000"/>
        </w:tblBorders>
        <w:tblLayout w:type="fixed"/>
        <w:tblLook w:val="01E0" w:firstRow="1" w:lastRow="1" w:firstColumn="1" w:lastColumn="1" w:noHBand="0" w:noVBand="0"/>
      </w:tblPr>
      <w:tblGrid>
        <w:gridCol w:w="4706"/>
        <w:gridCol w:w="1512"/>
        <w:gridCol w:w="1512"/>
        <w:gridCol w:w="1512"/>
      </w:tblGrid>
      <w:tr w:rsidR="00F169AB" w:rsidRPr="007967E7" w14:paraId="61F4C3AD" w14:textId="77777777" w:rsidTr="00160120">
        <w:tc>
          <w:tcPr>
            <w:tcW w:w="4706" w:type="dxa"/>
            <w:tcBorders>
              <w:bottom w:val="nil"/>
            </w:tcBorders>
            <w:shd w:val="clear" w:color="auto" w:fill="auto"/>
          </w:tcPr>
          <w:p w14:paraId="63486AF6" w14:textId="77777777" w:rsidR="00F169AB" w:rsidRPr="007967E7" w:rsidRDefault="00F169AB" w:rsidP="00DC09C9">
            <w:pPr>
              <w:pStyle w:val="AOMTablefiguretitel"/>
              <w:spacing w:before="20" w:after="20" w:line="240" w:lineRule="auto"/>
              <w:ind w:firstLine="284"/>
            </w:pPr>
          </w:p>
        </w:tc>
        <w:tc>
          <w:tcPr>
            <w:tcW w:w="4536" w:type="dxa"/>
            <w:gridSpan w:val="3"/>
            <w:tcBorders>
              <w:bottom w:val="nil"/>
            </w:tcBorders>
            <w:shd w:val="clear" w:color="auto" w:fill="auto"/>
          </w:tcPr>
          <w:p w14:paraId="6C3C577A" w14:textId="3AFCB165" w:rsidR="00F169AB" w:rsidRPr="007967E7" w:rsidRDefault="00DC09C9" w:rsidP="00DC09C9">
            <w:pPr>
              <w:pStyle w:val="AOMTablefiguretitel"/>
              <w:spacing w:before="20" w:after="20" w:line="240" w:lineRule="auto"/>
            </w:pPr>
            <w:r w:rsidRPr="007967E7">
              <w:t>Perceived o</w:t>
            </w:r>
            <w:r w:rsidR="00B30AD8" w:rsidRPr="007967E7">
              <w:t>rganizational</w:t>
            </w:r>
            <w:r w:rsidR="00813973" w:rsidRPr="007967E7">
              <w:t xml:space="preserve"> ethical virtue</w:t>
            </w:r>
          </w:p>
        </w:tc>
      </w:tr>
      <w:tr w:rsidR="00F169AB" w:rsidRPr="007967E7" w14:paraId="6AB99B8F" w14:textId="77777777" w:rsidTr="00160120">
        <w:tc>
          <w:tcPr>
            <w:tcW w:w="4706" w:type="dxa"/>
            <w:tcBorders>
              <w:top w:val="nil"/>
              <w:bottom w:val="single" w:sz="6" w:space="0" w:color="auto"/>
            </w:tcBorders>
            <w:shd w:val="clear" w:color="auto" w:fill="auto"/>
          </w:tcPr>
          <w:p w14:paraId="0603B478" w14:textId="77777777" w:rsidR="00F169AB" w:rsidRPr="007967E7" w:rsidRDefault="00F169AB" w:rsidP="00DC09C9">
            <w:pPr>
              <w:pStyle w:val="AOMTablefiguretitel"/>
              <w:spacing w:before="20" w:after="20" w:line="240" w:lineRule="auto"/>
              <w:jc w:val="left"/>
            </w:pPr>
            <w:r w:rsidRPr="007967E7">
              <w:t>Variables</w:t>
            </w:r>
          </w:p>
        </w:tc>
        <w:tc>
          <w:tcPr>
            <w:tcW w:w="1512" w:type="dxa"/>
            <w:tcBorders>
              <w:top w:val="nil"/>
              <w:bottom w:val="single" w:sz="6" w:space="0" w:color="auto"/>
            </w:tcBorders>
            <w:shd w:val="clear" w:color="auto" w:fill="auto"/>
          </w:tcPr>
          <w:p w14:paraId="572F134B" w14:textId="77777777" w:rsidR="00F169AB" w:rsidRPr="007967E7" w:rsidRDefault="00F169AB" w:rsidP="00DC09C9">
            <w:pPr>
              <w:pStyle w:val="AOMTablefiguretitel"/>
              <w:spacing w:before="20" w:after="20" w:line="240" w:lineRule="auto"/>
            </w:pPr>
            <w:r w:rsidRPr="007967E7">
              <w:t>Step 1</w:t>
            </w:r>
          </w:p>
        </w:tc>
        <w:tc>
          <w:tcPr>
            <w:tcW w:w="1512" w:type="dxa"/>
            <w:tcBorders>
              <w:top w:val="nil"/>
              <w:bottom w:val="single" w:sz="6" w:space="0" w:color="auto"/>
            </w:tcBorders>
            <w:shd w:val="clear" w:color="auto" w:fill="auto"/>
          </w:tcPr>
          <w:p w14:paraId="44040AD3" w14:textId="77777777" w:rsidR="00F169AB" w:rsidRPr="007967E7" w:rsidRDefault="00F169AB" w:rsidP="00DC09C9">
            <w:pPr>
              <w:pStyle w:val="AOMTablefiguretitel"/>
              <w:spacing w:before="20" w:after="20" w:line="240" w:lineRule="auto"/>
            </w:pPr>
            <w:r w:rsidRPr="007967E7">
              <w:t>Step 2</w:t>
            </w:r>
          </w:p>
        </w:tc>
        <w:tc>
          <w:tcPr>
            <w:tcW w:w="1512" w:type="dxa"/>
            <w:tcBorders>
              <w:top w:val="nil"/>
              <w:bottom w:val="single" w:sz="6" w:space="0" w:color="auto"/>
            </w:tcBorders>
            <w:shd w:val="clear" w:color="auto" w:fill="auto"/>
          </w:tcPr>
          <w:p w14:paraId="6A200DAD" w14:textId="77777777" w:rsidR="00F169AB" w:rsidRPr="007967E7" w:rsidRDefault="00F169AB" w:rsidP="00DC09C9">
            <w:pPr>
              <w:pStyle w:val="AOMTablefiguretitel"/>
              <w:spacing w:before="20" w:after="20" w:line="240" w:lineRule="auto"/>
            </w:pPr>
            <w:r w:rsidRPr="007967E7">
              <w:t>Step 3</w:t>
            </w:r>
          </w:p>
        </w:tc>
      </w:tr>
      <w:tr w:rsidR="00F169AB" w:rsidRPr="007967E7" w14:paraId="6B6170A9" w14:textId="77777777" w:rsidTr="00160120">
        <w:tc>
          <w:tcPr>
            <w:tcW w:w="4706" w:type="dxa"/>
            <w:tcBorders>
              <w:top w:val="single" w:sz="6" w:space="0" w:color="auto"/>
              <w:bottom w:val="single" w:sz="6" w:space="0" w:color="auto"/>
              <w:right w:val="nil"/>
            </w:tcBorders>
            <w:shd w:val="clear" w:color="auto" w:fill="auto"/>
          </w:tcPr>
          <w:p w14:paraId="6D91A47F" w14:textId="77777777" w:rsidR="00F169AB" w:rsidRPr="007967E7" w:rsidRDefault="00F169AB" w:rsidP="00DC09C9">
            <w:pPr>
              <w:pStyle w:val="AOMTablefiguretitel"/>
              <w:tabs>
                <w:tab w:val="left" w:pos="280"/>
              </w:tabs>
              <w:spacing w:before="20" w:after="20" w:line="240" w:lineRule="auto"/>
              <w:ind w:hanging="22"/>
              <w:jc w:val="left"/>
            </w:pPr>
            <w:r w:rsidRPr="007967E7">
              <w:t>Control</w:t>
            </w:r>
          </w:p>
          <w:p w14:paraId="07609D64" w14:textId="77777777" w:rsidR="00F169AB" w:rsidRPr="007967E7" w:rsidRDefault="00F169AB" w:rsidP="00DC09C9">
            <w:pPr>
              <w:pStyle w:val="AOMTablefiguretitel"/>
              <w:tabs>
                <w:tab w:val="left" w:pos="280"/>
              </w:tabs>
              <w:spacing w:before="20" w:after="20" w:line="240" w:lineRule="auto"/>
              <w:ind w:firstLine="262"/>
              <w:jc w:val="left"/>
              <w:rPr>
                <w:b w:val="0"/>
              </w:rPr>
            </w:pPr>
            <w:r w:rsidRPr="007967E7">
              <w:rPr>
                <w:b w:val="0"/>
              </w:rPr>
              <w:t>Sex</w:t>
            </w:r>
          </w:p>
          <w:p w14:paraId="2082C58B" w14:textId="77777777" w:rsidR="00F169AB" w:rsidRPr="007967E7" w:rsidRDefault="00F169AB" w:rsidP="00DC09C9">
            <w:pPr>
              <w:pStyle w:val="AOMTablefiguretitel"/>
              <w:tabs>
                <w:tab w:val="left" w:pos="280"/>
              </w:tabs>
              <w:spacing w:before="20" w:after="20" w:line="240" w:lineRule="auto"/>
              <w:ind w:firstLine="262"/>
              <w:jc w:val="left"/>
              <w:rPr>
                <w:b w:val="0"/>
              </w:rPr>
            </w:pPr>
            <w:r w:rsidRPr="007967E7">
              <w:rPr>
                <w:b w:val="0"/>
              </w:rPr>
              <w:t>Age</w:t>
            </w:r>
          </w:p>
          <w:p w14:paraId="53E13286" w14:textId="77777777" w:rsidR="00F169AB" w:rsidRPr="007967E7" w:rsidRDefault="00F169AB" w:rsidP="00DC09C9">
            <w:pPr>
              <w:pStyle w:val="AOMTablefiguretitel"/>
              <w:tabs>
                <w:tab w:val="left" w:pos="280"/>
              </w:tabs>
              <w:spacing w:before="20" w:after="20" w:line="240" w:lineRule="auto"/>
              <w:ind w:firstLine="262"/>
              <w:jc w:val="left"/>
              <w:rPr>
                <w:b w:val="0"/>
              </w:rPr>
            </w:pPr>
          </w:p>
          <w:p w14:paraId="015C0E08" w14:textId="77777777" w:rsidR="00F169AB" w:rsidRPr="007967E7" w:rsidRDefault="00F169AB" w:rsidP="00DC09C9">
            <w:pPr>
              <w:pStyle w:val="AOMTablefiguretitel"/>
              <w:tabs>
                <w:tab w:val="left" w:pos="280"/>
              </w:tabs>
              <w:spacing w:before="20" w:after="20" w:line="240" w:lineRule="auto"/>
              <w:ind w:hanging="22"/>
              <w:jc w:val="left"/>
            </w:pPr>
            <w:r w:rsidRPr="007967E7">
              <w:t>Independent and moderator</w:t>
            </w:r>
          </w:p>
          <w:p w14:paraId="43930A18" w14:textId="7277964E" w:rsidR="00F169AB" w:rsidRPr="007967E7" w:rsidRDefault="00741131" w:rsidP="00DC09C9">
            <w:pPr>
              <w:pStyle w:val="AOMTablefiguretitel"/>
              <w:tabs>
                <w:tab w:val="left" w:pos="280"/>
              </w:tabs>
              <w:spacing w:before="20" w:after="20" w:line="240" w:lineRule="auto"/>
              <w:ind w:left="262"/>
              <w:jc w:val="left"/>
              <w:rPr>
                <w:b w:val="0"/>
              </w:rPr>
            </w:pPr>
            <w:r w:rsidRPr="007967E7">
              <w:rPr>
                <w:b w:val="0"/>
              </w:rPr>
              <w:t>Perception of an o</w:t>
            </w:r>
            <w:r w:rsidR="00156A13" w:rsidRPr="007967E7">
              <w:rPr>
                <w:b w:val="0"/>
              </w:rPr>
              <w:t>rganizational</w:t>
            </w:r>
            <w:r w:rsidR="00D44399" w:rsidRPr="007967E7">
              <w:rPr>
                <w:b w:val="0"/>
              </w:rPr>
              <w:t xml:space="preserve"> i</w:t>
            </w:r>
            <w:r w:rsidR="00F169AB" w:rsidRPr="007967E7">
              <w:rPr>
                <w:b w:val="0"/>
              </w:rPr>
              <w:t>ntegration and learning approach to diversity</w:t>
            </w:r>
          </w:p>
          <w:p w14:paraId="7AF7159B" w14:textId="77777777" w:rsidR="00F169AB" w:rsidRPr="007967E7" w:rsidRDefault="00F169AB" w:rsidP="00DC09C9">
            <w:pPr>
              <w:pStyle w:val="AOMTablefiguretitel"/>
              <w:tabs>
                <w:tab w:val="left" w:pos="280"/>
              </w:tabs>
              <w:spacing w:before="20" w:after="20" w:line="240" w:lineRule="auto"/>
              <w:ind w:firstLine="262"/>
              <w:jc w:val="left"/>
              <w:rPr>
                <w:b w:val="0"/>
              </w:rPr>
            </w:pPr>
            <w:r w:rsidRPr="007967E7">
              <w:rPr>
                <w:b w:val="0"/>
              </w:rPr>
              <w:t>Personal value for diversity</w:t>
            </w:r>
          </w:p>
          <w:p w14:paraId="7404CD46" w14:textId="77777777" w:rsidR="00F169AB" w:rsidRPr="007967E7" w:rsidRDefault="00F169AB" w:rsidP="00DC09C9">
            <w:pPr>
              <w:pStyle w:val="AOMTablefiguretitel"/>
              <w:tabs>
                <w:tab w:val="left" w:pos="280"/>
              </w:tabs>
              <w:spacing w:before="20" w:after="20" w:line="240" w:lineRule="auto"/>
              <w:ind w:hanging="22"/>
              <w:jc w:val="left"/>
              <w:rPr>
                <w:b w:val="0"/>
              </w:rPr>
            </w:pPr>
          </w:p>
          <w:p w14:paraId="7743DAE8" w14:textId="77777777" w:rsidR="00F169AB" w:rsidRPr="007967E7" w:rsidRDefault="00F169AB" w:rsidP="00DC09C9">
            <w:pPr>
              <w:pStyle w:val="AOMTablefiguretitel"/>
              <w:tabs>
                <w:tab w:val="left" w:pos="280"/>
              </w:tabs>
              <w:spacing w:before="20" w:after="20" w:line="240" w:lineRule="auto"/>
              <w:ind w:hanging="22"/>
              <w:jc w:val="left"/>
            </w:pPr>
            <w:r w:rsidRPr="007967E7">
              <w:t>2-way interaction</w:t>
            </w:r>
          </w:p>
          <w:p w14:paraId="0131E674" w14:textId="5D9505BE" w:rsidR="00F169AB" w:rsidRPr="007967E7" w:rsidRDefault="007F7142" w:rsidP="007F7142">
            <w:pPr>
              <w:pStyle w:val="AOMTablefiguretitel"/>
              <w:tabs>
                <w:tab w:val="left" w:pos="280"/>
              </w:tabs>
              <w:spacing w:before="20" w:after="20" w:line="240" w:lineRule="auto"/>
              <w:ind w:left="262"/>
              <w:jc w:val="left"/>
              <w:rPr>
                <w:b w:val="0"/>
              </w:rPr>
            </w:pPr>
            <w:r w:rsidRPr="007967E7">
              <w:rPr>
                <w:b w:val="0"/>
              </w:rPr>
              <w:t>Perception of an o</w:t>
            </w:r>
            <w:r w:rsidR="00BC25E0" w:rsidRPr="007967E7">
              <w:rPr>
                <w:b w:val="0"/>
              </w:rPr>
              <w:t>rganizational</w:t>
            </w:r>
            <w:r w:rsidR="00843920" w:rsidRPr="007967E7">
              <w:rPr>
                <w:b w:val="0"/>
              </w:rPr>
              <w:t xml:space="preserve"> i</w:t>
            </w:r>
            <w:r w:rsidR="00F169AB" w:rsidRPr="007967E7">
              <w:rPr>
                <w:b w:val="0"/>
              </w:rPr>
              <w:t>ntegration and learning approach to diversity × Personal value for diversity</w:t>
            </w:r>
          </w:p>
        </w:tc>
        <w:tc>
          <w:tcPr>
            <w:tcW w:w="1512" w:type="dxa"/>
            <w:tcBorders>
              <w:top w:val="single" w:sz="6" w:space="0" w:color="auto"/>
              <w:left w:val="nil"/>
              <w:bottom w:val="single" w:sz="6" w:space="0" w:color="auto"/>
              <w:right w:val="nil"/>
            </w:tcBorders>
            <w:shd w:val="clear" w:color="auto" w:fill="auto"/>
          </w:tcPr>
          <w:p w14:paraId="7262A077" w14:textId="77777777" w:rsidR="00F169AB" w:rsidRPr="007967E7" w:rsidRDefault="00F169AB" w:rsidP="00DC09C9">
            <w:pPr>
              <w:pStyle w:val="AOMTablefiguretitel"/>
              <w:spacing w:before="20" w:after="20" w:line="240" w:lineRule="auto"/>
              <w:rPr>
                <w:b w:val="0"/>
              </w:rPr>
            </w:pPr>
          </w:p>
          <w:p w14:paraId="4CB2FB81" w14:textId="77777777" w:rsidR="00F169AB" w:rsidRPr="007967E7" w:rsidRDefault="00F169AB" w:rsidP="00DC09C9">
            <w:pPr>
              <w:pStyle w:val="AOMTablefiguretitel"/>
              <w:spacing w:before="20" w:after="20" w:line="240" w:lineRule="auto"/>
              <w:rPr>
                <w:b w:val="0"/>
              </w:rPr>
            </w:pPr>
            <w:r w:rsidRPr="007967E7">
              <w:rPr>
                <w:b w:val="0"/>
              </w:rPr>
              <w:t xml:space="preserve"> .05</w:t>
            </w:r>
          </w:p>
          <w:p w14:paraId="09675610" w14:textId="77777777" w:rsidR="00F169AB" w:rsidRPr="007967E7" w:rsidRDefault="00F169AB" w:rsidP="00DC09C9">
            <w:pPr>
              <w:pStyle w:val="AOMTablefiguretitel"/>
              <w:spacing w:before="20" w:after="20" w:line="240" w:lineRule="auto"/>
              <w:rPr>
                <w:b w:val="0"/>
              </w:rPr>
            </w:pPr>
            <w:r w:rsidRPr="007967E7">
              <w:rPr>
                <w:b w:val="0"/>
              </w:rPr>
              <w:t>.03</w:t>
            </w:r>
          </w:p>
          <w:p w14:paraId="5C5D6141" w14:textId="77777777" w:rsidR="00F169AB" w:rsidRPr="007967E7" w:rsidRDefault="00F169AB" w:rsidP="00DC09C9">
            <w:pPr>
              <w:pStyle w:val="AOMTablefiguretitel"/>
              <w:spacing w:before="20" w:after="20" w:line="240" w:lineRule="auto"/>
              <w:rPr>
                <w:b w:val="0"/>
              </w:rPr>
            </w:pPr>
          </w:p>
          <w:p w14:paraId="0568D25C" w14:textId="77777777" w:rsidR="00F169AB" w:rsidRPr="007967E7" w:rsidRDefault="00F169AB" w:rsidP="00DC09C9">
            <w:pPr>
              <w:pStyle w:val="AOMTablefiguretitel"/>
              <w:spacing w:before="20" w:after="20" w:line="240" w:lineRule="auto"/>
              <w:rPr>
                <w:b w:val="0"/>
              </w:rPr>
            </w:pPr>
          </w:p>
        </w:tc>
        <w:tc>
          <w:tcPr>
            <w:tcW w:w="1512" w:type="dxa"/>
            <w:tcBorders>
              <w:top w:val="single" w:sz="6" w:space="0" w:color="auto"/>
              <w:left w:val="nil"/>
              <w:bottom w:val="single" w:sz="6" w:space="0" w:color="auto"/>
              <w:right w:val="nil"/>
            </w:tcBorders>
            <w:shd w:val="clear" w:color="auto" w:fill="auto"/>
          </w:tcPr>
          <w:p w14:paraId="215ABB70" w14:textId="77777777" w:rsidR="00F169AB" w:rsidRPr="007967E7" w:rsidRDefault="00F169AB" w:rsidP="00DC09C9">
            <w:pPr>
              <w:pStyle w:val="AOMTablefiguretitel"/>
              <w:spacing w:before="20" w:after="20" w:line="240" w:lineRule="auto"/>
              <w:rPr>
                <w:b w:val="0"/>
              </w:rPr>
            </w:pPr>
          </w:p>
          <w:p w14:paraId="30D56B04" w14:textId="77777777" w:rsidR="00F169AB" w:rsidRPr="007967E7" w:rsidRDefault="00F169AB" w:rsidP="00DC09C9">
            <w:pPr>
              <w:pStyle w:val="AOMTablefiguretitel"/>
              <w:spacing w:before="20" w:after="20" w:line="240" w:lineRule="auto"/>
              <w:rPr>
                <w:b w:val="0"/>
              </w:rPr>
            </w:pPr>
            <w:r w:rsidRPr="007967E7">
              <w:rPr>
                <w:b w:val="0"/>
              </w:rPr>
              <w:t xml:space="preserve"> .05</w:t>
            </w:r>
          </w:p>
          <w:p w14:paraId="06773C31" w14:textId="77777777" w:rsidR="00F169AB" w:rsidRPr="007967E7" w:rsidRDefault="00F169AB" w:rsidP="00DC09C9">
            <w:pPr>
              <w:pStyle w:val="AOMTablefiguretitel"/>
              <w:spacing w:before="20" w:after="20" w:line="240" w:lineRule="auto"/>
              <w:rPr>
                <w:b w:val="0"/>
              </w:rPr>
            </w:pPr>
            <w:r w:rsidRPr="007967E7">
              <w:rPr>
                <w:b w:val="0"/>
              </w:rPr>
              <w:t xml:space="preserve"> .05</w:t>
            </w:r>
          </w:p>
          <w:p w14:paraId="274CDF12" w14:textId="77777777" w:rsidR="00F169AB" w:rsidRPr="007967E7" w:rsidRDefault="00F169AB" w:rsidP="00DC09C9">
            <w:pPr>
              <w:pStyle w:val="AOMTablefiguretitel"/>
              <w:spacing w:before="20" w:after="20" w:line="240" w:lineRule="auto"/>
              <w:rPr>
                <w:b w:val="0"/>
              </w:rPr>
            </w:pPr>
          </w:p>
          <w:p w14:paraId="4B168304" w14:textId="77777777" w:rsidR="00F169AB" w:rsidRPr="007967E7" w:rsidRDefault="00F169AB" w:rsidP="00DC09C9">
            <w:pPr>
              <w:pStyle w:val="AOMTablefiguretitel"/>
              <w:spacing w:before="20" w:after="20" w:line="240" w:lineRule="auto"/>
              <w:rPr>
                <w:b w:val="0"/>
              </w:rPr>
            </w:pPr>
          </w:p>
          <w:p w14:paraId="39AD0340" w14:textId="77777777" w:rsidR="00F169AB" w:rsidRPr="007967E7" w:rsidRDefault="00F169AB" w:rsidP="00DC09C9">
            <w:pPr>
              <w:pStyle w:val="AOMTablefiguretitel"/>
              <w:spacing w:before="20" w:after="20" w:line="240" w:lineRule="auto"/>
              <w:rPr>
                <w:b w:val="0"/>
              </w:rPr>
            </w:pPr>
            <w:r w:rsidRPr="007967E7">
              <w:rPr>
                <w:b w:val="0"/>
              </w:rPr>
              <w:t xml:space="preserve">    .33**</w:t>
            </w:r>
          </w:p>
          <w:p w14:paraId="3D627D13" w14:textId="77777777" w:rsidR="00F169AB" w:rsidRPr="007967E7" w:rsidRDefault="00F169AB" w:rsidP="00DC09C9">
            <w:pPr>
              <w:pStyle w:val="AOMTablefiguretitel"/>
              <w:spacing w:before="20" w:after="20" w:line="240" w:lineRule="auto"/>
              <w:rPr>
                <w:b w:val="0"/>
              </w:rPr>
            </w:pPr>
          </w:p>
          <w:p w14:paraId="06651F0B" w14:textId="77777777" w:rsidR="00F169AB" w:rsidRPr="007967E7" w:rsidRDefault="00F169AB" w:rsidP="00DC09C9">
            <w:pPr>
              <w:pStyle w:val="AOMTablefiguretitel"/>
              <w:spacing w:before="20" w:after="20" w:line="240" w:lineRule="auto"/>
              <w:rPr>
                <w:b w:val="0"/>
              </w:rPr>
            </w:pPr>
            <w:r w:rsidRPr="007967E7">
              <w:rPr>
                <w:b w:val="0"/>
              </w:rPr>
              <w:t>-.03</w:t>
            </w:r>
          </w:p>
        </w:tc>
        <w:tc>
          <w:tcPr>
            <w:tcW w:w="1512" w:type="dxa"/>
            <w:tcBorders>
              <w:top w:val="single" w:sz="6" w:space="0" w:color="auto"/>
              <w:left w:val="nil"/>
              <w:bottom w:val="single" w:sz="6" w:space="0" w:color="auto"/>
              <w:right w:val="nil"/>
            </w:tcBorders>
            <w:shd w:val="clear" w:color="auto" w:fill="auto"/>
          </w:tcPr>
          <w:p w14:paraId="70649401" w14:textId="77777777" w:rsidR="00F169AB" w:rsidRPr="007967E7" w:rsidRDefault="00F169AB" w:rsidP="00DC09C9">
            <w:pPr>
              <w:pStyle w:val="AOMTablefiguretitel"/>
              <w:spacing w:before="20" w:after="20" w:line="240" w:lineRule="auto"/>
              <w:rPr>
                <w:b w:val="0"/>
              </w:rPr>
            </w:pPr>
          </w:p>
          <w:p w14:paraId="5D8ECE3E" w14:textId="77777777" w:rsidR="00F169AB" w:rsidRPr="007967E7" w:rsidRDefault="00F169AB" w:rsidP="00DC09C9">
            <w:pPr>
              <w:pStyle w:val="AOMTablefiguretitel"/>
              <w:spacing w:before="20" w:after="20" w:line="240" w:lineRule="auto"/>
              <w:rPr>
                <w:b w:val="0"/>
              </w:rPr>
            </w:pPr>
            <w:r w:rsidRPr="007967E7">
              <w:rPr>
                <w:b w:val="0"/>
              </w:rPr>
              <w:t>.06</w:t>
            </w:r>
          </w:p>
          <w:p w14:paraId="4A8AFF4F" w14:textId="77777777" w:rsidR="00F169AB" w:rsidRPr="007967E7" w:rsidRDefault="00F169AB" w:rsidP="00DC09C9">
            <w:pPr>
              <w:pStyle w:val="AOMTablefiguretitel"/>
              <w:spacing w:before="20" w:after="20" w:line="240" w:lineRule="auto"/>
              <w:rPr>
                <w:b w:val="0"/>
              </w:rPr>
            </w:pPr>
            <w:r w:rsidRPr="007967E7">
              <w:rPr>
                <w:b w:val="0"/>
              </w:rPr>
              <w:t>.05</w:t>
            </w:r>
          </w:p>
          <w:p w14:paraId="51714AEC" w14:textId="77777777" w:rsidR="00F169AB" w:rsidRPr="007967E7" w:rsidRDefault="00F169AB" w:rsidP="00DC09C9">
            <w:pPr>
              <w:pStyle w:val="AOMTablefiguretitel"/>
              <w:spacing w:before="20" w:after="20" w:line="240" w:lineRule="auto"/>
              <w:rPr>
                <w:b w:val="0"/>
              </w:rPr>
            </w:pPr>
          </w:p>
          <w:p w14:paraId="025415AE" w14:textId="77777777" w:rsidR="00F169AB" w:rsidRPr="007967E7" w:rsidRDefault="00F169AB" w:rsidP="00DC09C9">
            <w:pPr>
              <w:pStyle w:val="AOMTablefiguretitel"/>
              <w:spacing w:before="20" w:after="20" w:line="240" w:lineRule="auto"/>
              <w:rPr>
                <w:b w:val="0"/>
              </w:rPr>
            </w:pPr>
          </w:p>
          <w:p w14:paraId="6ED074CC" w14:textId="77777777" w:rsidR="00F169AB" w:rsidRPr="007967E7" w:rsidRDefault="00F169AB" w:rsidP="00DC09C9">
            <w:pPr>
              <w:pStyle w:val="AOMTablefiguretitel"/>
              <w:spacing w:before="20" w:after="20" w:line="240" w:lineRule="auto"/>
              <w:rPr>
                <w:b w:val="0"/>
              </w:rPr>
            </w:pPr>
            <w:r w:rsidRPr="007967E7">
              <w:rPr>
                <w:b w:val="0"/>
              </w:rPr>
              <w:t xml:space="preserve">    .35**</w:t>
            </w:r>
          </w:p>
          <w:p w14:paraId="4E1DA5FB" w14:textId="77777777" w:rsidR="00F169AB" w:rsidRPr="007967E7" w:rsidRDefault="00F169AB" w:rsidP="00DC09C9">
            <w:pPr>
              <w:pStyle w:val="AOMTablefiguretitel"/>
              <w:spacing w:before="20" w:after="20" w:line="240" w:lineRule="auto"/>
              <w:rPr>
                <w:b w:val="0"/>
              </w:rPr>
            </w:pPr>
          </w:p>
          <w:p w14:paraId="62755FEE" w14:textId="77777777" w:rsidR="00F169AB" w:rsidRPr="007967E7" w:rsidRDefault="00F169AB" w:rsidP="00DC09C9">
            <w:pPr>
              <w:pStyle w:val="AOMTablefiguretitel"/>
              <w:spacing w:before="20" w:after="20" w:line="240" w:lineRule="auto"/>
              <w:rPr>
                <w:b w:val="0"/>
              </w:rPr>
            </w:pPr>
            <w:r w:rsidRPr="007967E7">
              <w:rPr>
                <w:b w:val="0"/>
              </w:rPr>
              <w:t>-.03</w:t>
            </w:r>
          </w:p>
          <w:p w14:paraId="4BEE0DD1" w14:textId="77777777" w:rsidR="00F169AB" w:rsidRPr="007967E7" w:rsidRDefault="00F169AB" w:rsidP="00DC09C9">
            <w:pPr>
              <w:pStyle w:val="AOMTablefiguretitel"/>
              <w:spacing w:before="20" w:after="20" w:line="240" w:lineRule="auto"/>
              <w:rPr>
                <w:b w:val="0"/>
              </w:rPr>
            </w:pPr>
          </w:p>
          <w:p w14:paraId="0694FB66" w14:textId="77777777" w:rsidR="00F169AB" w:rsidRPr="007967E7" w:rsidRDefault="00F169AB" w:rsidP="00DC09C9">
            <w:pPr>
              <w:pStyle w:val="AOMTablefiguretitel"/>
              <w:spacing w:before="20" w:after="20" w:line="240" w:lineRule="auto"/>
              <w:rPr>
                <w:b w:val="0"/>
              </w:rPr>
            </w:pPr>
          </w:p>
          <w:p w14:paraId="1C7D1DD2" w14:textId="77777777" w:rsidR="00F169AB" w:rsidRPr="007967E7" w:rsidRDefault="00F169AB" w:rsidP="00DC09C9">
            <w:pPr>
              <w:pStyle w:val="AOMTablefiguretitel"/>
              <w:spacing w:before="20" w:after="20" w:line="240" w:lineRule="auto"/>
              <w:rPr>
                <w:b w:val="0"/>
              </w:rPr>
            </w:pPr>
            <w:r w:rsidRPr="007967E7">
              <w:rPr>
                <w:b w:val="0"/>
              </w:rPr>
              <w:t xml:space="preserve">    .17**</w:t>
            </w:r>
          </w:p>
          <w:p w14:paraId="06EDC9C0" w14:textId="77777777" w:rsidR="00F169AB" w:rsidRPr="007967E7" w:rsidRDefault="00F169AB" w:rsidP="00DC09C9">
            <w:pPr>
              <w:pStyle w:val="AOMTablefiguretitel"/>
              <w:spacing w:before="20" w:after="20" w:line="240" w:lineRule="auto"/>
              <w:rPr>
                <w:b w:val="0"/>
              </w:rPr>
            </w:pPr>
          </w:p>
        </w:tc>
      </w:tr>
      <w:tr w:rsidR="00F169AB" w:rsidRPr="007967E7" w14:paraId="626C5DA6" w14:textId="77777777" w:rsidTr="00160120">
        <w:tc>
          <w:tcPr>
            <w:tcW w:w="4706" w:type="dxa"/>
            <w:tcBorders>
              <w:top w:val="nil"/>
              <w:bottom w:val="single" w:sz="6" w:space="0" w:color="auto"/>
              <w:right w:val="nil"/>
            </w:tcBorders>
            <w:shd w:val="clear" w:color="auto" w:fill="auto"/>
          </w:tcPr>
          <w:p w14:paraId="142C0027" w14:textId="77777777" w:rsidR="00F169AB" w:rsidRPr="007967E7" w:rsidRDefault="00F169AB" w:rsidP="00160120">
            <w:pPr>
              <w:pStyle w:val="AOMTablefiguretitel"/>
              <w:spacing w:before="20" w:after="20" w:line="276" w:lineRule="auto"/>
              <w:ind w:hanging="22"/>
              <w:jc w:val="left"/>
              <w:rPr>
                <w:b w:val="0"/>
              </w:rPr>
            </w:pPr>
            <w:r w:rsidRPr="007967E7">
              <w:rPr>
                <w:b w:val="0"/>
                <w:i/>
              </w:rPr>
              <w:t>R</w:t>
            </w:r>
            <w:r w:rsidRPr="007967E7">
              <w:rPr>
                <w:b w:val="0"/>
              </w:rPr>
              <w:t>²</w:t>
            </w:r>
          </w:p>
          <w:p w14:paraId="770E9C46" w14:textId="77777777" w:rsidR="00F169AB" w:rsidRPr="007967E7" w:rsidRDefault="00F169AB" w:rsidP="00160120">
            <w:pPr>
              <w:pStyle w:val="AOMTablefiguretitel"/>
              <w:spacing w:before="20" w:after="20" w:line="276" w:lineRule="auto"/>
              <w:ind w:hanging="22"/>
              <w:jc w:val="left"/>
              <w:rPr>
                <w:b w:val="0"/>
              </w:rPr>
            </w:pPr>
            <w:r w:rsidRPr="007967E7">
              <w:rPr>
                <w:b w:val="0"/>
              </w:rPr>
              <w:t xml:space="preserve">Δ </w:t>
            </w:r>
            <w:r w:rsidRPr="007967E7">
              <w:rPr>
                <w:b w:val="0"/>
                <w:i/>
              </w:rPr>
              <w:t>R</w:t>
            </w:r>
            <w:r w:rsidRPr="007967E7">
              <w:rPr>
                <w:b w:val="0"/>
              </w:rPr>
              <w:t>²</w:t>
            </w:r>
          </w:p>
        </w:tc>
        <w:tc>
          <w:tcPr>
            <w:tcW w:w="1512" w:type="dxa"/>
            <w:tcBorders>
              <w:top w:val="single" w:sz="6" w:space="0" w:color="auto"/>
              <w:left w:val="nil"/>
              <w:bottom w:val="single" w:sz="6" w:space="0" w:color="auto"/>
              <w:right w:val="nil"/>
            </w:tcBorders>
            <w:shd w:val="clear" w:color="auto" w:fill="auto"/>
          </w:tcPr>
          <w:p w14:paraId="068E2DE8" w14:textId="77777777" w:rsidR="00F169AB" w:rsidRPr="007967E7" w:rsidRDefault="00F169AB" w:rsidP="00160120">
            <w:pPr>
              <w:pStyle w:val="AOMTablefiguretitel"/>
              <w:spacing w:before="20" w:after="20" w:line="276" w:lineRule="auto"/>
              <w:rPr>
                <w:b w:val="0"/>
              </w:rPr>
            </w:pPr>
            <w:r w:rsidRPr="007967E7">
              <w:rPr>
                <w:b w:val="0"/>
              </w:rPr>
              <w:t>.00</w:t>
            </w:r>
          </w:p>
        </w:tc>
        <w:tc>
          <w:tcPr>
            <w:tcW w:w="1512" w:type="dxa"/>
            <w:tcBorders>
              <w:top w:val="single" w:sz="6" w:space="0" w:color="auto"/>
              <w:left w:val="nil"/>
              <w:bottom w:val="single" w:sz="6" w:space="0" w:color="auto"/>
              <w:right w:val="nil"/>
            </w:tcBorders>
            <w:shd w:val="clear" w:color="auto" w:fill="auto"/>
          </w:tcPr>
          <w:p w14:paraId="1783D628" w14:textId="77777777" w:rsidR="00F169AB" w:rsidRPr="007967E7" w:rsidRDefault="00F169AB" w:rsidP="00160120">
            <w:pPr>
              <w:pStyle w:val="AOMTablefiguretitel"/>
              <w:spacing w:before="20" w:after="20" w:line="276" w:lineRule="auto"/>
              <w:rPr>
                <w:b w:val="0"/>
              </w:rPr>
            </w:pPr>
            <w:r w:rsidRPr="007967E7">
              <w:rPr>
                <w:b w:val="0"/>
              </w:rPr>
              <w:t xml:space="preserve">    .11**</w:t>
            </w:r>
          </w:p>
          <w:p w14:paraId="37BB6AD6" w14:textId="77777777" w:rsidR="00F169AB" w:rsidRPr="007967E7" w:rsidRDefault="00F169AB" w:rsidP="00160120">
            <w:pPr>
              <w:pStyle w:val="AOMTablefiguretitel"/>
              <w:spacing w:before="20" w:after="20" w:line="276" w:lineRule="auto"/>
              <w:rPr>
                <w:b w:val="0"/>
              </w:rPr>
            </w:pPr>
            <w:r w:rsidRPr="007967E7">
              <w:rPr>
                <w:b w:val="0"/>
              </w:rPr>
              <w:t xml:space="preserve">    .10**</w:t>
            </w:r>
          </w:p>
        </w:tc>
        <w:tc>
          <w:tcPr>
            <w:tcW w:w="1512" w:type="dxa"/>
            <w:tcBorders>
              <w:top w:val="single" w:sz="6" w:space="0" w:color="auto"/>
              <w:left w:val="nil"/>
              <w:bottom w:val="single" w:sz="6" w:space="0" w:color="auto"/>
              <w:right w:val="nil"/>
            </w:tcBorders>
            <w:shd w:val="clear" w:color="auto" w:fill="auto"/>
          </w:tcPr>
          <w:p w14:paraId="2BFE7753" w14:textId="77777777" w:rsidR="00F169AB" w:rsidRPr="007967E7" w:rsidRDefault="00F169AB" w:rsidP="00160120">
            <w:pPr>
              <w:pStyle w:val="AOMTablefiguretitel"/>
              <w:spacing w:before="20" w:after="20" w:line="276" w:lineRule="auto"/>
              <w:rPr>
                <w:b w:val="0"/>
              </w:rPr>
            </w:pPr>
            <w:r w:rsidRPr="007967E7">
              <w:rPr>
                <w:b w:val="0"/>
              </w:rPr>
              <w:t xml:space="preserve">    .13**</w:t>
            </w:r>
          </w:p>
          <w:p w14:paraId="5C346DFD" w14:textId="77777777" w:rsidR="00F169AB" w:rsidRPr="007967E7" w:rsidRDefault="00F169AB" w:rsidP="00160120">
            <w:pPr>
              <w:pStyle w:val="AOMTablefiguretitel"/>
              <w:spacing w:before="20" w:after="20" w:line="276" w:lineRule="auto"/>
              <w:rPr>
                <w:b w:val="0"/>
              </w:rPr>
            </w:pPr>
            <w:r w:rsidRPr="007967E7">
              <w:rPr>
                <w:b w:val="0"/>
              </w:rPr>
              <w:t xml:space="preserve">    .03**</w:t>
            </w:r>
          </w:p>
        </w:tc>
      </w:tr>
    </w:tbl>
    <w:p w14:paraId="725181DE" w14:textId="77777777" w:rsidR="00F169AB" w:rsidRPr="007967E7" w:rsidRDefault="00F169AB" w:rsidP="00F169AB">
      <w:pPr>
        <w:pStyle w:val="Tablefootnote"/>
        <w:ind w:left="0"/>
        <w:rPr>
          <w:vertAlign w:val="superscript"/>
        </w:rPr>
      </w:pPr>
    </w:p>
    <w:p w14:paraId="3BF01650" w14:textId="1B40B49B" w:rsidR="00F169AB" w:rsidRPr="007967E7" w:rsidRDefault="00F169AB" w:rsidP="00F169AB">
      <w:pPr>
        <w:pStyle w:val="Tablefootnote"/>
        <w:ind w:left="0"/>
      </w:pPr>
      <w:r w:rsidRPr="007967E7">
        <w:rPr>
          <w:vertAlign w:val="superscript"/>
        </w:rPr>
        <w:t>a</w:t>
      </w:r>
      <w:r w:rsidRPr="007967E7">
        <w:t xml:space="preserve"> </w:t>
      </w:r>
      <w:r w:rsidRPr="007967E7">
        <w:rPr>
          <w:i/>
        </w:rPr>
        <w:t>N</w:t>
      </w:r>
      <w:r w:rsidRPr="007967E7">
        <w:t xml:space="preserve"> = 333</w:t>
      </w:r>
      <w:r w:rsidR="007B11DD" w:rsidRPr="007967E7">
        <w:t>. S</w:t>
      </w:r>
      <w:r w:rsidRPr="007967E7">
        <w:t>tandardized beta are reported.</w:t>
      </w:r>
      <w:r w:rsidR="00957D44" w:rsidRPr="007967E7">
        <w:t xml:space="preserve"> All variables are employee-reported.</w:t>
      </w:r>
    </w:p>
    <w:p w14:paraId="7B9D3C1E" w14:textId="0494CDDD" w:rsidR="00530BE2" w:rsidRPr="007967E7" w:rsidRDefault="00F169AB" w:rsidP="00645688">
      <w:pPr>
        <w:pStyle w:val="Tablefootnote"/>
        <w:ind w:left="0"/>
      </w:pPr>
      <w:r w:rsidRPr="007967E7">
        <w:t>**</w:t>
      </w:r>
      <w:r w:rsidRPr="007967E7">
        <w:rPr>
          <w:i/>
        </w:rPr>
        <w:t xml:space="preserve"> p</w:t>
      </w:r>
      <w:r w:rsidRPr="007967E7">
        <w:t xml:space="preserve"> &lt; .01</w:t>
      </w:r>
    </w:p>
    <w:p w14:paraId="6A682B9C" w14:textId="77777777" w:rsidR="00E7656A" w:rsidRPr="00AA0BA5" w:rsidRDefault="00E7656A">
      <w:r w:rsidRPr="00AA0BA5">
        <w:br w:type="page"/>
      </w:r>
    </w:p>
    <w:p w14:paraId="307EAD73" w14:textId="77777777" w:rsidR="008E480A" w:rsidRPr="00AA0BA5" w:rsidRDefault="008E480A" w:rsidP="00DC3A0C">
      <w:pPr>
        <w:sectPr w:rsidR="008E480A" w:rsidRPr="00AA0BA5" w:rsidSect="00D94CDC">
          <w:headerReference w:type="default" r:id="rId16"/>
          <w:pgSz w:w="11906" w:h="16838"/>
          <w:pgMar w:top="1418" w:right="1418" w:bottom="1134" w:left="1418" w:header="709" w:footer="709" w:gutter="0"/>
          <w:cols w:space="708"/>
          <w:docGrid w:linePitch="360"/>
        </w:sectPr>
      </w:pPr>
    </w:p>
    <w:p w14:paraId="790073E6" w14:textId="23AC56E6" w:rsidR="00BF78FA" w:rsidRPr="007967E7" w:rsidRDefault="0080399A" w:rsidP="00BF78FA">
      <w:pPr>
        <w:ind w:firstLine="0"/>
        <w:rPr>
          <w:b/>
        </w:rPr>
      </w:pPr>
      <w:r w:rsidRPr="007967E7">
        <w:rPr>
          <w:noProof/>
          <w:lang w:eastAsia="en-US"/>
        </w:rPr>
        <w:lastRenderedPageBreak/>
        <mc:AlternateContent>
          <mc:Choice Requires="wpg">
            <w:drawing>
              <wp:anchor distT="0" distB="0" distL="114300" distR="114300" simplePos="0" relativeHeight="251661312" behindDoc="0" locked="0" layoutInCell="1" allowOverlap="1" wp14:anchorId="712DA9B0" wp14:editId="70752E24">
                <wp:simplePos x="0" y="0"/>
                <wp:positionH relativeFrom="margin">
                  <wp:posOffset>-100330</wp:posOffset>
                </wp:positionH>
                <wp:positionV relativeFrom="paragraph">
                  <wp:posOffset>356870</wp:posOffset>
                </wp:positionV>
                <wp:extent cx="5991226" cy="3276603"/>
                <wp:effectExtent l="0" t="0" r="28575" b="19050"/>
                <wp:wrapNone/>
                <wp:docPr id="35" name="Gruppieren 20"/>
                <wp:cNvGraphicFramePr/>
                <a:graphic xmlns:a="http://schemas.openxmlformats.org/drawingml/2006/main">
                  <a:graphicData uri="http://schemas.microsoft.com/office/word/2010/wordprocessingGroup">
                    <wpg:wgp>
                      <wpg:cNvGrpSpPr/>
                      <wpg:grpSpPr>
                        <a:xfrm>
                          <a:off x="0" y="0"/>
                          <a:ext cx="5991226" cy="3276603"/>
                          <a:chOff x="72289" y="180000"/>
                          <a:chExt cx="8255945" cy="2611807"/>
                        </a:xfrm>
                      </wpg:grpSpPr>
                      <wps:wsp>
                        <wps:cNvPr id="36" name="Rechteck 36"/>
                        <wps:cNvSpPr/>
                        <wps:spPr>
                          <a:xfrm>
                            <a:off x="196874" y="180000"/>
                            <a:ext cx="1785823" cy="7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1B59A" w14:textId="1DD8044B" w:rsidR="00CA6321" w:rsidRDefault="00CA6321" w:rsidP="009B3A48">
                              <w:pPr>
                                <w:pStyle w:val="NormalWeb"/>
                                <w:spacing w:before="0" w:beforeAutospacing="0" w:after="0" w:afterAutospacing="0"/>
                                <w:jc w:val="center"/>
                              </w:pPr>
                              <w:r>
                                <w:rPr>
                                  <w:color w:val="000000"/>
                                  <w:kern w:val="24"/>
                                </w:rPr>
                                <w:t xml:space="preserve">Personal value </w:t>
                              </w:r>
                              <w:r>
                                <w:rPr>
                                  <w:color w:val="000000"/>
                                  <w:kern w:val="24"/>
                                </w:rPr>
                                <w:br/>
                                <w:t>for diversity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6483736" y="2232852"/>
                            <a:ext cx="1697287" cy="4754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0B24E" w14:textId="51121FDC" w:rsidR="00CA6321" w:rsidRDefault="00CA6321" w:rsidP="009B3A48">
                              <w:pPr>
                                <w:pStyle w:val="NormalWeb"/>
                                <w:spacing w:before="0" w:beforeAutospacing="0" w:after="0" w:afterAutospacing="0"/>
                                <w:jc w:val="center"/>
                              </w:pPr>
                              <w:r>
                                <w:rPr>
                                  <w:color w:val="000000"/>
                                  <w:kern w:val="24"/>
                                </w:rPr>
                                <w:t>Interpersonal workplace deviance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6470611" y="1490037"/>
                            <a:ext cx="1710411" cy="686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5409E" w14:textId="48100CFD" w:rsidR="00CA6321" w:rsidRDefault="00CA6321" w:rsidP="009B3A48">
                              <w:pPr>
                                <w:pStyle w:val="NormalWeb"/>
                                <w:spacing w:before="0" w:beforeAutospacing="0" w:after="0" w:afterAutospacing="0"/>
                                <w:jc w:val="center"/>
                              </w:pPr>
                              <w:r>
                                <w:rPr>
                                  <w:color w:val="000000"/>
                                  <w:kern w:val="24"/>
                                </w:rPr>
                                <w:t>Organizational citizenship behavior toward the organization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735041" y="733177"/>
                            <a:ext cx="1785823" cy="7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C9E8D" w14:textId="3D282BD1" w:rsidR="00CA6321" w:rsidRDefault="00CA6321" w:rsidP="009B3A48">
                              <w:pPr>
                                <w:pStyle w:val="NormalWeb"/>
                                <w:spacing w:before="0" w:beforeAutospacing="0" w:after="0" w:afterAutospacing="0"/>
                                <w:jc w:val="center"/>
                              </w:pPr>
                              <w:r>
                                <w:rPr>
                                  <w:color w:val="000000"/>
                                  <w:kern w:val="24"/>
                                </w:rPr>
                                <w:t>Perceived organizational ethical virtue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72289" y="1628553"/>
                            <a:ext cx="1785823" cy="9278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B670E" w14:textId="7C1BAFE7" w:rsidR="00CA6321" w:rsidRDefault="00CA6321" w:rsidP="009B3A48">
                              <w:pPr>
                                <w:pStyle w:val="NormalWeb"/>
                                <w:spacing w:before="0" w:beforeAutospacing="0" w:after="0" w:afterAutospacing="0"/>
                                <w:jc w:val="center"/>
                              </w:pPr>
                              <w:r>
                                <w:rPr>
                                  <w:color w:val="000000"/>
                                  <w:kern w:val="24"/>
                                </w:rPr>
                                <w:t>Perception of an organizational integration and learning approach to diversity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Abgerundetes Rechteck 50"/>
                        <wps:cNvSpPr/>
                        <wps:spPr>
                          <a:xfrm>
                            <a:off x="6326236" y="1396880"/>
                            <a:ext cx="2001998" cy="1394927"/>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Gerade Verbindung mit Pfeil 51"/>
                        <wps:cNvCnPr>
                          <a:stCxn id="49" idx="0"/>
                          <a:endCxn id="39" idx="1"/>
                        </wps:cNvCnPr>
                        <wps:spPr>
                          <a:xfrm flipV="1">
                            <a:off x="965201" y="1093178"/>
                            <a:ext cx="1769839" cy="535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Gerade Verbindung mit Pfeil 52"/>
                        <wps:cNvCnPr>
                          <a:stCxn id="49" idx="3"/>
                          <a:endCxn id="50" idx="1"/>
                        </wps:cNvCnPr>
                        <wps:spPr>
                          <a:xfrm>
                            <a:off x="1858112" y="2092496"/>
                            <a:ext cx="4468124" cy="1846"/>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Gerade Verbindung mit Pfeil 53"/>
                        <wps:cNvCnPr>
                          <a:stCxn id="39" idx="3"/>
                          <a:endCxn id="50" idx="1"/>
                        </wps:cNvCnPr>
                        <wps:spPr>
                          <a:xfrm>
                            <a:off x="4520864" y="1093177"/>
                            <a:ext cx="1805371" cy="100116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Gerade Verbindung mit Pfeil 54"/>
                        <wps:cNvCnPr/>
                        <wps:spPr>
                          <a:xfrm>
                            <a:off x="1081380" y="912031"/>
                            <a:ext cx="878546" cy="39924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DA9B0" id="Gruppieren 20" o:spid="_x0000_s1026" style="position:absolute;margin-left:-7.9pt;margin-top:28.1pt;width:471.75pt;height:258pt;z-index:251661312;mso-position-horizontal-relative:margin;mso-width-relative:margin;mso-height-relative:margin" coordorigin="722,1800" coordsize="82559,2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">
                <v:rect id="Rechteck 36" o:spid="_x0000_s1027" style="position:absolute;left:1968;top:1800;width:1785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textbox>
                    <w:txbxContent>
                      <w:p w14:paraId="4ED1B59A" w14:textId="1DD8044B" w:rsidR="00CA6321" w:rsidRDefault="00CA6321" w:rsidP="009B3A48">
                        <w:pPr>
                          <w:pStyle w:val="NormalWeb"/>
                          <w:spacing w:before="0" w:beforeAutospacing="0" w:after="0" w:afterAutospacing="0"/>
                          <w:jc w:val="center"/>
                        </w:pPr>
                        <w:r>
                          <w:rPr>
                            <w:color w:val="000000"/>
                            <w:kern w:val="24"/>
                          </w:rPr>
                          <w:t xml:space="preserve">Personal value </w:t>
                        </w:r>
                        <w:r>
                          <w:rPr>
                            <w:color w:val="000000"/>
                            <w:kern w:val="24"/>
                          </w:rPr>
                          <w:br/>
                          <w:t>for diversity</w:t>
                        </w:r>
                      </w:p>
                    </w:txbxContent>
                  </v:textbox>
                </v:rect>
                <v:rect id="Rechteck 37" o:spid="_x0000_s1028" style="position:absolute;left:64837;top:22328;width:16973;height:4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5E30B24E" w14:textId="51121FDC" w:rsidR="00CA6321" w:rsidRDefault="00CA6321" w:rsidP="009B3A48">
                        <w:pPr>
                          <w:pStyle w:val="NormalWeb"/>
                          <w:spacing w:before="0" w:beforeAutospacing="0" w:after="0" w:afterAutospacing="0"/>
                          <w:jc w:val="center"/>
                        </w:pPr>
                        <w:r>
                          <w:rPr>
                            <w:color w:val="000000"/>
                            <w:kern w:val="24"/>
                          </w:rPr>
                          <w:t>Interpersonal workplace deviance</w:t>
                        </w:r>
                      </w:p>
                    </w:txbxContent>
                  </v:textbox>
                </v:rect>
                <v:rect id="Rechteck 38" o:spid="_x0000_s1029" style="position:absolute;left:64706;top:14900;width:17104;height:6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0D35409E" w14:textId="48100CFD" w:rsidR="00CA6321" w:rsidRDefault="00CA6321" w:rsidP="009B3A48">
                        <w:pPr>
                          <w:pStyle w:val="NormalWeb"/>
                          <w:spacing w:before="0" w:beforeAutospacing="0" w:after="0" w:afterAutospacing="0"/>
                          <w:jc w:val="center"/>
                        </w:pPr>
                        <w:r>
                          <w:rPr>
                            <w:color w:val="000000"/>
                            <w:kern w:val="24"/>
                          </w:rPr>
                          <w:t>Organizational citizenship behavior toward the organization</w:t>
                        </w:r>
                      </w:p>
                    </w:txbxContent>
                  </v:textbox>
                </v:rect>
                <v:rect id="Rechteck 39" o:spid="_x0000_s1030" style="position:absolute;left:27350;top:7331;width:1785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4EFC9E8D" w14:textId="3D282BD1" w:rsidR="00CA6321" w:rsidRDefault="00CA6321" w:rsidP="009B3A48">
                        <w:pPr>
                          <w:pStyle w:val="NormalWeb"/>
                          <w:spacing w:before="0" w:beforeAutospacing="0" w:after="0" w:afterAutospacing="0"/>
                          <w:jc w:val="center"/>
                        </w:pPr>
                        <w:r>
                          <w:rPr>
                            <w:color w:val="000000"/>
                            <w:kern w:val="24"/>
                          </w:rPr>
                          <w:t>Perceived organizational ethical virtue</w:t>
                        </w:r>
                      </w:p>
                    </w:txbxContent>
                  </v:textbox>
                </v:rect>
                <v:rect id="Rechteck 49" o:spid="_x0000_s1031" style="position:absolute;left:722;top:16285;width:17859;height:9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textbox>
                    <w:txbxContent>
                      <w:p w14:paraId="4C5B670E" w14:textId="7C1BAFE7" w:rsidR="00CA6321" w:rsidRDefault="00CA6321" w:rsidP="009B3A48">
                        <w:pPr>
                          <w:pStyle w:val="NormalWeb"/>
                          <w:spacing w:before="0" w:beforeAutospacing="0" w:after="0" w:afterAutospacing="0"/>
                          <w:jc w:val="center"/>
                        </w:pPr>
                        <w:r>
                          <w:rPr>
                            <w:color w:val="000000"/>
                            <w:kern w:val="24"/>
                          </w:rPr>
                          <w:t>Perception of an organizational integration and learning approach to diversity</w:t>
                        </w:r>
                      </w:p>
                    </w:txbxContent>
                  </v:textbox>
                </v:rect>
                <v:roundrect id="Abgerundetes Rechteck 50" o:spid="_x0000_s1032" style="position:absolute;left:63262;top:13968;width:20020;height:13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" filled="f" strokecolor="black [3213]" strokeweight="1pt">
                  <v:stroke dashstyle="3 1" joinstyle="miter"/>
                </v:roundrect>
                <v:shapetype id="_x0000_t32" coordsize="21600,21600" o:spt="32" o:oned="t" path="m,l21600,21600e" filled="f">
                  <v:path arrowok="t" fillok="f" o:connecttype="none"/>
                  <o:lock v:ext="edit" shapetype="t"/>
                </v:shapetype>
                <v:shape id="Gerade Verbindung mit Pfeil 51" o:spid="_x0000_s1033" type="#_x0000_t32" style="position:absolute;left:9652;top:10931;width:17698;height:5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" strokecolor="black [3213]" strokeweight=".25pt">
                  <v:stroke endarrow="block" joinstyle="miter"/>
                </v:shape>
                <v:shape id="Gerade Verbindung mit Pfeil 52" o:spid="_x0000_s1034" type="#_x0000_t32" style="position:absolute;left:18581;top:20924;width:4468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" strokecolor="black [3213]" strokeweight=".25pt">
                  <v:stroke endarrow="block" joinstyle="miter"/>
                </v:shape>
                <v:shape id="Gerade Verbindung mit Pfeil 53" o:spid="_x0000_s1035" type="#_x0000_t32" style="position:absolute;left:45208;top:10931;width:18054;height:10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" strokecolor="black [3213]" strokeweight=".25pt">
                  <v:stroke endarrow="block" joinstyle="miter"/>
                </v:shape>
                <v:shape id="Gerade Verbindung mit Pfeil 54" o:spid="_x0000_s1036" type="#_x0000_t32" style="position:absolute;left:10813;top:9120;width:8786;height:3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" strokecolor="black [3213]" strokeweight=".25pt">
                  <v:stroke endarrow="block" joinstyle="miter"/>
                </v:shape>
                <w10:wrap anchorx="margin"/>
              </v:group>
            </w:pict>
          </mc:Fallback>
        </mc:AlternateContent>
      </w:r>
    </w:p>
    <w:p w14:paraId="258E897A" w14:textId="77777777" w:rsidR="005E2565" w:rsidRPr="007967E7" w:rsidRDefault="005E2565" w:rsidP="00BF78FA">
      <w:pPr>
        <w:ind w:firstLine="0"/>
        <w:rPr>
          <w:b/>
        </w:rPr>
      </w:pPr>
    </w:p>
    <w:p w14:paraId="216B2B94" w14:textId="77777777" w:rsidR="00BF78FA" w:rsidRPr="007967E7" w:rsidRDefault="00BF78FA" w:rsidP="00BF78FA">
      <w:pPr>
        <w:ind w:firstLine="0"/>
        <w:rPr>
          <w:b/>
        </w:rPr>
      </w:pPr>
    </w:p>
    <w:p w14:paraId="27738B55" w14:textId="77777777" w:rsidR="00BF78FA" w:rsidRPr="007967E7" w:rsidRDefault="00BF78FA" w:rsidP="00BF78FA">
      <w:pPr>
        <w:ind w:firstLine="0"/>
        <w:rPr>
          <w:b/>
        </w:rPr>
      </w:pPr>
    </w:p>
    <w:p w14:paraId="16B5090F" w14:textId="77777777" w:rsidR="00BF78FA" w:rsidRPr="007967E7" w:rsidRDefault="00BF78FA" w:rsidP="00BF78FA">
      <w:pPr>
        <w:ind w:firstLine="0"/>
        <w:rPr>
          <w:b/>
        </w:rPr>
      </w:pPr>
    </w:p>
    <w:p w14:paraId="3A293B5F" w14:textId="77777777" w:rsidR="00BF78FA" w:rsidRPr="007967E7" w:rsidRDefault="00BF78FA" w:rsidP="00BF78FA">
      <w:pPr>
        <w:ind w:firstLine="0"/>
        <w:rPr>
          <w:b/>
        </w:rPr>
      </w:pPr>
    </w:p>
    <w:p w14:paraId="5AD78AD2" w14:textId="77777777" w:rsidR="00BF78FA" w:rsidRPr="007967E7" w:rsidRDefault="00BF78FA" w:rsidP="00BF78FA">
      <w:pPr>
        <w:ind w:firstLine="0"/>
        <w:rPr>
          <w:b/>
        </w:rPr>
      </w:pPr>
    </w:p>
    <w:p w14:paraId="19F575EE" w14:textId="77777777" w:rsidR="00BF78FA" w:rsidRPr="007967E7" w:rsidRDefault="00BF78FA" w:rsidP="00BF78FA">
      <w:pPr>
        <w:ind w:firstLine="0"/>
        <w:rPr>
          <w:b/>
        </w:rPr>
      </w:pPr>
    </w:p>
    <w:p w14:paraId="78B9E48E" w14:textId="77777777" w:rsidR="00BF78FA" w:rsidRPr="007967E7" w:rsidRDefault="00BF78FA" w:rsidP="00BF78FA">
      <w:pPr>
        <w:ind w:firstLine="0"/>
        <w:rPr>
          <w:b/>
        </w:rPr>
      </w:pPr>
    </w:p>
    <w:p w14:paraId="5F28755D" w14:textId="77777777" w:rsidR="00BF78FA" w:rsidRPr="007967E7" w:rsidRDefault="00BF78FA" w:rsidP="004117E3">
      <w:pPr>
        <w:pStyle w:val="APATableFigureTitel"/>
        <w:pageBreakBefore w:val="0"/>
        <w:rPr>
          <w:b w:val="0"/>
        </w:rPr>
      </w:pPr>
    </w:p>
    <w:p w14:paraId="55B1DE5C" w14:textId="77777777" w:rsidR="005E2565" w:rsidRPr="007967E7" w:rsidRDefault="005E2565" w:rsidP="004117E3">
      <w:pPr>
        <w:pStyle w:val="APATableFigureTitel"/>
        <w:pageBreakBefore w:val="0"/>
        <w:rPr>
          <w:b w:val="0"/>
        </w:rPr>
      </w:pPr>
    </w:p>
    <w:p w14:paraId="40050150" w14:textId="20017A64" w:rsidR="004117E3" w:rsidRPr="007967E7" w:rsidRDefault="004117E3" w:rsidP="004117E3">
      <w:pPr>
        <w:pStyle w:val="APATableFigureTitel"/>
        <w:pageBreakBefore w:val="0"/>
        <w:rPr>
          <w:b w:val="0"/>
        </w:rPr>
      </w:pPr>
      <w:r w:rsidRPr="007967E7">
        <w:rPr>
          <w:b w:val="0"/>
        </w:rPr>
        <w:t xml:space="preserve">Figure 1. </w:t>
      </w:r>
      <w:r w:rsidRPr="007967E7">
        <w:rPr>
          <w:b w:val="0"/>
          <w:i w:val="0"/>
        </w:rPr>
        <w:t xml:space="preserve">The moderated indirect effect model of </w:t>
      </w:r>
      <w:r w:rsidR="00F058CC" w:rsidRPr="007967E7">
        <w:rPr>
          <w:b w:val="0"/>
          <w:i w:val="0"/>
        </w:rPr>
        <w:t>employees’</w:t>
      </w:r>
      <w:r w:rsidR="00FB4D8D" w:rsidRPr="007967E7">
        <w:rPr>
          <w:b w:val="0"/>
          <w:i w:val="0"/>
        </w:rPr>
        <w:t xml:space="preserve"> perception</w:t>
      </w:r>
      <w:r w:rsidR="0042172C" w:rsidRPr="007967E7">
        <w:rPr>
          <w:b w:val="0"/>
          <w:i w:val="0"/>
        </w:rPr>
        <w:t>s</w:t>
      </w:r>
      <w:r w:rsidR="00F058CC" w:rsidRPr="007967E7">
        <w:rPr>
          <w:b w:val="0"/>
          <w:i w:val="0"/>
        </w:rPr>
        <w:t xml:space="preserve"> </w:t>
      </w:r>
      <w:r w:rsidR="00F91341" w:rsidRPr="007967E7">
        <w:rPr>
          <w:b w:val="0"/>
          <w:i w:val="0"/>
        </w:rPr>
        <w:t xml:space="preserve">of </w:t>
      </w:r>
      <w:r w:rsidRPr="007967E7">
        <w:rPr>
          <w:b w:val="0"/>
          <w:i w:val="0"/>
        </w:rPr>
        <w:t>an organizational integration and learning approach to diversity</w:t>
      </w:r>
      <w:r w:rsidR="00CD429F" w:rsidRPr="007967E7">
        <w:rPr>
          <w:b w:val="0"/>
          <w:i w:val="0"/>
        </w:rPr>
        <w:t>.</w:t>
      </w:r>
      <w:r w:rsidRPr="007967E7">
        <w:rPr>
          <w:b w:val="0"/>
          <w:i w:val="0"/>
        </w:rPr>
        <w:t xml:space="preserve"> </w:t>
      </w:r>
    </w:p>
    <w:p w14:paraId="4AF169AB" w14:textId="77777777" w:rsidR="00452A11" w:rsidRPr="003D33E3" w:rsidRDefault="00452A11"/>
    <w:p w14:paraId="6F444207" w14:textId="77777777" w:rsidR="00E24E53" w:rsidRPr="007967E7" w:rsidRDefault="00E24E53" w:rsidP="00C06380">
      <w:pPr>
        <w:jc w:val="center"/>
        <w:rPr>
          <w:b/>
        </w:rPr>
      </w:pPr>
    </w:p>
    <w:p w14:paraId="28A5F091" w14:textId="77777777" w:rsidR="00E24E53" w:rsidRPr="007967E7" w:rsidRDefault="00E24E53" w:rsidP="00C06380">
      <w:pPr>
        <w:jc w:val="center"/>
        <w:rPr>
          <w:b/>
        </w:rPr>
      </w:pPr>
    </w:p>
    <w:p w14:paraId="010AC56B" w14:textId="77777777" w:rsidR="00E24E53" w:rsidRPr="007967E7" w:rsidRDefault="00E24E53" w:rsidP="00C06380">
      <w:pPr>
        <w:jc w:val="center"/>
        <w:rPr>
          <w:b/>
        </w:rPr>
      </w:pPr>
    </w:p>
    <w:p w14:paraId="15444C13" w14:textId="77777777" w:rsidR="00E24E53" w:rsidRPr="007967E7" w:rsidRDefault="00E24E53" w:rsidP="00C06380">
      <w:pPr>
        <w:jc w:val="center"/>
        <w:rPr>
          <w:b/>
        </w:rPr>
      </w:pPr>
    </w:p>
    <w:p w14:paraId="78274333" w14:textId="77777777" w:rsidR="00E24E53" w:rsidRPr="007967E7" w:rsidRDefault="00E24E53" w:rsidP="00C06380">
      <w:pPr>
        <w:jc w:val="center"/>
        <w:rPr>
          <w:b/>
        </w:rPr>
      </w:pPr>
    </w:p>
    <w:p w14:paraId="154A001E" w14:textId="77777777" w:rsidR="00E24E53" w:rsidRPr="007967E7" w:rsidRDefault="00E24E53" w:rsidP="00C06380">
      <w:pPr>
        <w:jc w:val="center"/>
        <w:rPr>
          <w:b/>
        </w:rPr>
      </w:pPr>
    </w:p>
    <w:p w14:paraId="52F32F14" w14:textId="77777777" w:rsidR="00E24E53" w:rsidRPr="007967E7" w:rsidRDefault="00E24E53" w:rsidP="00C06380">
      <w:pPr>
        <w:jc w:val="center"/>
        <w:rPr>
          <w:b/>
        </w:rPr>
      </w:pPr>
    </w:p>
    <w:p w14:paraId="5661E43C" w14:textId="77777777" w:rsidR="00E24E53" w:rsidRPr="007967E7" w:rsidRDefault="00E24E53" w:rsidP="00C06380">
      <w:pPr>
        <w:jc w:val="center"/>
        <w:rPr>
          <w:b/>
        </w:rPr>
      </w:pPr>
    </w:p>
    <w:p w14:paraId="047DC710" w14:textId="77777777" w:rsidR="00E24E53" w:rsidRPr="007967E7" w:rsidRDefault="00E24E53" w:rsidP="00C06380">
      <w:pPr>
        <w:jc w:val="center"/>
        <w:rPr>
          <w:b/>
        </w:rPr>
      </w:pPr>
    </w:p>
    <w:p w14:paraId="684A6E8D" w14:textId="77777777" w:rsidR="00E24E53" w:rsidRPr="007967E7" w:rsidRDefault="00E24E53" w:rsidP="00C06380">
      <w:pPr>
        <w:jc w:val="center"/>
        <w:rPr>
          <w:b/>
        </w:rPr>
      </w:pPr>
    </w:p>
    <w:p w14:paraId="0A800AD7" w14:textId="77777777" w:rsidR="00E24E53" w:rsidRPr="007967E7" w:rsidRDefault="00E24E53" w:rsidP="00C06380">
      <w:pPr>
        <w:jc w:val="center"/>
        <w:rPr>
          <w:b/>
        </w:rPr>
      </w:pPr>
    </w:p>
    <w:p w14:paraId="14735F62" w14:textId="3C6B9691" w:rsidR="00C06380" w:rsidRPr="007967E7" w:rsidRDefault="00B4595C" w:rsidP="00C06380">
      <w:pPr>
        <w:pStyle w:val="AOMTablefiguretitel"/>
        <w:jc w:val="left"/>
      </w:pPr>
      <w:r w:rsidRPr="007967E7">
        <w:rPr>
          <w:noProof/>
          <w:lang w:eastAsia="en-US"/>
        </w:rPr>
        <w:lastRenderedPageBreak/>
        <w:drawing>
          <wp:inline distT="0" distB="0" distL="0" distR="0" wp14:anchorId="067C0C3A" wp14:editId="5FEDAE7D">
            <wp:extent cx="5744050" cy="3665220"/>
            <wp:effectExtent l="0" t="0" r="952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078" cy="3674171"/>
                    </a:xfrm>
                    <a:prstGeom prst="rect">
                      <a:avLst/>
                    </a:prstGeom>
                    <a:noFill/>
                  </pic:spPr>
                </pic:pic>
              </a:graphicData>
            </a:graphic>
          </wp:inline>
        </w:drawing>
      </w:r>
    </w:p>
    <w:p w14:paraId="28A619AF" w14:textId="4ACAA4BF" w:rsidR="00BD5E49" w:rsidRPr="00332C6E" w:rsidRDefault="00BD5E49" w:rsidP="00BD5E49">
      <w:pPr>
        <w:pStyle w:val="APATableFigureTitel"/>
        <w:pageBreakBefore w:val="0"/>
        <w:rPr>
          <w:b w:val="0"/>
          <w:i w:val="0"/>
        </w:rPr>
      </w:pPr>
      <w:r w:rsidRPr="007967E7">
        <w:rPr>
          <w:b w:val="0"/>
        </w:rPr>
        <w:t>Figure 2.</w:t>
      </w:r>
      <w:r w:rsidRPr="007967E7">
        <w:rPr>
          <w:b w:val="0"/>
          <w:i w:val="0"/>
        </w:rPr>
        <w:t xml:space="preserve"> Study 1 two-way interaction of </w:t>
      </w:r>
      <w:r w:rsidR="00104E15" w:rsidRPr="007967E7">
        <w:rPr>
          <w:b w:val="0"/>
          <w:i w:val="0"/>
        </w:rPr>
        <w:t>employees’ perception</w:t>
      </w:r>
      <w:r w:rsidR="0042172C" w:rsidRPr="007967E7">
        <w:rPr>
          <w:b w:val="0"/>
          <w:i w:val="0"/>
        </w:rPr>
        <w:t>s</w:t>
      </w:r>
      <w:r w:rsidR="00104E15" w:rsidRPr="007967E7">
        <w:rPr>
          <w:b w:val="0"/>
          <w:i w:val="0"/>
        </w:rPr>
        <w:t xml:space="preserve"> of </w:t>
      </w:r>
      <w:r w:rsidRPr="007967E7">
        <w:rPr>
          <w:b w:val="0"/>
          <w:i w:val="0"/>
        </w:rPr>
        <w:t xml:space="preserve">an organizational integration and learning approach to diversity and </w:t>
      </w:r>
      <w:r w:rsidR="00104E15" w:rsidRPr="007967E7">
        <w:rPr>
          <w:b w:val="0"/>
          <w:i w:val="0"/>
        </w:rPr>
        <w:t xml:space="preserve">employees’ </w:t>
      </w:r>
      <w:r w:rsidRPr="007967E7">
        <w:rPr>
          <w:b w:val="0"/>
          <w:i w:val="0"/>
        </w:rPr>
        <w:t xml:space="preserve">personal value for diversity on </w:t>
      </w:r>
      <w:r w:rsidR="00104E15" w:rsidRPr="007967E7">
        <w:rPr>
          <w:b w:val="0"/>
          <w:i w:val="0"/>
        </w:rPr>
        <w:t xml:space="preserve">perceived </w:t>
      </w:r>
      <w:r w:rsidRPr="007967E7">
        <w:rPr>
          <w:b w:val="0"/>
          <w:i w:val="0"/>
        </w:rPr>
        <w:t xml:space="preserve">organizational ethical virtue. </w:t>
      </w:r>
      <w:r w:rsidR="00A55851" w:rsidRPr="007967E7">
        <w:rPr>
          <w:b w:val="0"/>
          <w:i w:val="0"/>
        </w:rPr>
        <w:t xml:space="preserve">Plotted using unstandardized regression coefficients. </w:t>
      </w:r>
      <w:r w:rsidR="000F50E3" w:rsidRPr="007967E7">
        <w:rPr>
          <w:b w:val="0"/>
          <w:i w:val="0"/>
        </w:rPr>
        <w:t>Perceived o</w:t>
      </w:r>
      <w:r w:rsidR="00A55851" w:rsidRPr="007967E7">
        <w:rPr>
          <w:b w:val="0"/>
          <w:i w:val="0"/>
        </w:rPr>
        <w:t xml:space="preserve">rganizational ethical virtue was measured on a six-point Likert-type scale (1 = </w:t>
      </w:r>
      <w:r w:rsidR="00A55851" w:rsidRPr="007967E7">
        <w:rPr>
          <w:b w:val="0"/>
        </w:rPr>
        <w:t>strongly disagree</w:t>
      </w:r>
      <w:r w:rsidR="00A55851" w:rsidRPr="007967E7">
        <w:rPr>
          <w:b w:val="0"/>
          <w:i w:val="0"/>
        </w:rPr>
        <w:t xml:space="preserve"> to 6 = </w:t>
      </w:r>
      <w:r w:rsidR="00A55851" w:rsidRPr="007967E7">
        <w:rPr>
          <w:b w:val="0"/>
        </w:rPr>
        <w:t>strongly agree</w:t>
      </w:r>
      <w:r w:rsidR="00A55851" w:rsidRPr="007967E7">
        <w:rPr>
          <w:b w:val="0"/>
          <w:i w:val="0"/>
        </w:rPr>
        <w:t>).</w:t>
      </w:r>
      <w:r w:rsidR="000C4802" w:rsidRPr="007967E7">
        <w:rPr>
          <w:b w:val="0"/>
          <w:i w:val="0"/>
        </w:rPr>
        <w:t xml:space="preserve"> All variables are employee-reported.</w:t>
      </w:r>
    </w:p>
    <w:p w14:paraId="3B901A7E" w14:textId="77777777" w:rsidR="00FD5837" w:rsidRPr="00332C6E" w:rsidRDefault="00FD5837">
      <w:r w:rsidRPr="00332C6E">
        <w:br w:type="page"/>
      </w:r>
    </w:p>
    <w:p w14:paraId="6B65AD2B" w14:textId="6FCE09F6" w:rsidR="00A81A97" w:rsidRPr="00332C6E" w:rsidRDefault="000E45E6" w:rsidP="008F680F">
      <w:pPr>
        <w:pStyle w:val="AOMTablefiguretitel"/>
      </w:pPr>
      <w:r w:rsidRPr="007967E7">
        <w:rPr>
          <w:noProof/>
          <w:color w:val="FF0000"/>
          <w:lang w:eastAsia="en-US"/>
        </w:rPr>
        <w:lastRenderedPageBreak/>
        <w:drawing>
          <wp:inline distT="0" distB="0" distL="0" distR="0" wp14:anchorId="74DEAB22" wp14:editId="6FC8B571">
            <wp:extent cx="5716270" cy="38302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353" cy="3840979"/>
                    </a:xfrm>
                    <a:prstGeom prst="rect">
                      <a:avLst/>
                    </a:prstGeom>
                    <a:noFill/>
                  </pic:spPr>
                </pic:pic>
              </a:graphicData>
            </a:graphic>
          </wp:inline>
        </w:drawing>
      </w:r>
    </w:p>
    <w:p w14:paraId="77509EAC" w14:textId="64E4BFD5" w:rsidR="004E1D41" w:rsidRPr="007967E7" w:rsidRDefault="004E1D41" w:rsidP="004E1D41">
      <w:pPr>
        <w:pStyle w:val="APATableFigureTitel"/>
        <w:pageBreakBefore w:val="0"/>
        <w:rPr>
          <w:b w:val="0"/>
          <w:i w:val="0"/>
        </w:rPr>
      </w:pPr>
      <w:r w:rsidRPr="007967E7">
        <w:rPr>
          <w:b w:val="0"/>
        </w:rPr>
        <w:t>Figure 3.</w:t>
      </w:r>
      <w:r w:rsidRPr="007967E7">
        <w:rPr>
          <w:b w:val="0"/>
          <w:i w:val="0"/>
        </w:rPr>
        <w:t xml:space="preserve"> Study 2 two-way interaction of </w:t>
      </w:r>
      <w:r w:rsidR="00A218A8" w:rsidRPr="007967E7">
        <w:rPr>
          <w:b w:val="0"/>
          <w:i w:val="0"/>
        </w:rPr>
        <w:t>employees’ perception</w:t>
      </w:r>
      <w:r w:rsidR="0042172C" w:rsidRPr="007967E7">
        <w:rPr>
          <w:b w:val="0"/>
          <w:i w:val="0"/>
        </w:rPr>
        <w:t>s</w:t>
      </w:r>
      <w:r w:rsidR="00A218A8" w:rsidRPr="007967E7">
        <w:rPr>
          <w:b w:val="0"/>
          <w:i w:val="0"/>
        </w:rPr>
        <w:t xml:space="preserve"> of </w:t>
      </w:r>
      <w:r w:rsidRPr="007967E7">
        <w:rPr>
          <w:b w:val="0"/>
          <w:i w:val="0"/>
        </w:rPr>
        <w:t xml:space="preserve">an organizational integration and learning approach to diversity and </w:t>
      </w:r>
      <w:r w:rsidR="00B44F08" w:rsidRPr="007967E7">
        <w:rPr>
          <w:b w:val="0"/>
          <w:i w:val="0"/>
        </w:rPr>
        <w:t xml:space="preserve">employees’ </w:t>
      </w:r>
      <w:r w:rsidRPr="007967E7">
        <w:rPr>
          <w:b w:val="0"/>
          <w:i w:val="0"/>
        </w:rPr>
        <w:t xml:space="preserve">personal value for diversity on </w:t>
      </w:r>
      <w:r w:rsidR="00B162DF" w:rsidRPr="007967E7">
        <w:rPr>
          <w:b w:val="0"/>
          <w:i w:val="0"/>
        </w:rPr>
        <w:t xml:space="preserve">perceived </w:t>
      </w:r>
      <w:r w:rsidRPr="007967E7">
        <w:rPr>
          <w:b w:val="0"/>
          <w:i w:val="0"/>
        </w:rPr>
        <w:t xml:space="preserve">organizational ethical virtue. Plotted using unstandardized regression coefficients. </w:t>
      </w:r>
      <w:r w:rsidR="00827D4B" w:rsidRPr="007967E7">
        <w:rPr>
          <w:b w:val="0"/>
          <w:i w:val="0"/>
        </w:rPr>
        <w:t>P</w:t>
      </w:r>
      <w:r w:rsidR="00B162DF" w:rsidRPr="007967E7">
        <w:rPr>
          <w:b w:val="0"/>
          <w:i w:val="0"/>
        </w:rPr>
        <w:t>erceived o</w:t>
      </w:r>
      <w:r w:rsidRPr="007967E7">
        <w:rPr>
          <w:b w:val="0"/>
          <w:i w:val="0"/>
        </w:rPr>
        <w:t>rganizational ethi</w:t>
      </w:r>
      <w:r w:rsidR="00762AC2" w:rsidRPr="007967E7">
        <w:rPr>
          <w:b w:val="0"/>
          <w:i w:val="0"/>
        </w:rPr>
        <w:t>cal virtue was measured on a five</w:t>
      </w:r>
      <w:r w:rsidRPr="007967E7">
        <w:rPr>
          <w:b w:val="0"/>
          <w:i w:val="0"/>
        </w:rPr>
        <w:t xml:space="preserve">-point Likert-type scale (1 = </w:t>
      </w:r>
      <w:r w:rsidR="00762AC2" w:rsidRPr="007967E7">
        <w:rPr>
          <w:b w:val="0"/>
        </w:rPr>
        <w:t>does not apply at all</w:t>
      </w:r>
      <w:r w:rsidR="00762AC2" w:rsidRPr="007967E7">
        <w:rPr>
          <w:b w:val="0"/>
          <w:i w:val="0"/>
        </w:rPr>
        <w:t xml:space="preserve"> to 5</w:t>
      </w:r>
      <w:r w:rsidRPr="007967E7">
        <w:rPr>
          <w:b w:val="0"/>
          <w:i w:val="0"/>
        </w:rPr>
        <w:t xml:space="preserve"> = </w:t>
      </w:r>
      <w:r w:rsidR="00762AC2" w:rsidRPr="007967E7">
        <w:rPr>
          <w:b w:val="0"/>
        </w:rPr>
        <w:t>fully applies</w:t>
      </w:r>
      <w:r w:rsidRPr="007967E7">
        <w:rPr>
          <w:b w:val="0"/>
          <w:i w:val="0"/>
        </w:rPr>
        <w:t>).</w:t>
      </w:r>
      <w:r w:rsidR="00E469F4" w:rsidRPr="007967E7">
        <w:rPr>
          <w:b w:val="0"/>
          <w:i w:val="0"/>
        </w:rPr>
        <w:t xml:space="preserve"> All variables are employee-reported</w:t>
      </w:r>
      <w:r w:rsidR="00CD2979" w:rsidRPr="007967E7">
        <w:rPr>
          <w:b w:val="0"/>
          <w:i w:val="0"/>
        </w:rPr>
        <w:t>.</w:t>
      </w:r>
    </w:p>
    <w:p w14:paraId="6AA1ED7A" w14:textId="61204DF7" w:rsidR="00D469DC" w:rsidRPr="007967E7" w:rsidRDefault="00D469DC" w:rsidP="00A80774">
      <w:pPr>
        <w:pStyle w:val="APAStandard"/>
      </w:pPr>
    </w:p>
    <w:sectPr w:rsidR="00D469DC" w:rsidRPr="007967E7" w:rsidSect="00712150">
      <w:pgSz w:w="11906" w:h="16838"/>
      <w:pgMar w:top="1418"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2A0794" w16cid:durableId="1DFC9D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3842" w14:textId="77777777" w:rsidR="003C3B44" w:rsidRDefault="003C3B44">
      <w:pPr>
        <w:spacing w:line="240" w:lineRule="auto"/>
      </w:pPr>
      <w:r>
        <w:separator/>
      </w:r>
    </w:p>
  </w:endnote>
  <w:endnote w:type="continuationSeparator" w:id="0">
    <w:p w14:paraId="115EE1A0" w14:textId="77777777" w:rsidR="003C3B44" w:rsidRDefault="003C3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BB43" w14:textId="77777777" w:rsidR="00CA6321" w:rsidRDefault="00CA6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5930" w14:textId="77777777" w:rsidR="00CA6321" w:rsidRDefault="00CA6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EFE7" w14:textId="77777777" w:rsidR="00CA6321" w:rsidRDefault="00CA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4C5A" w14:textId="77777777" w:rsidR="003C3B44" w:rsidRDefault="003C3B44">
      <w:pPr>
        <w:spacing w:line="240" w:lineRule="auto"/>
      </w:pPr>
      <w:r>
        <w:separator/>
      </w:r>
    </w:p>
  </w:footnote>
  <w:footnote w:type="continuationSeparator" w:id="0">
    <w:p w14:paraId="5A2AB588" w14:textId="77777777" w:rsidR="003C3B44" w:rsidRDefault="003C3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0915" w14:textId="77777777" w:rsidR="00CA6321" w:rsidRDefault="00CA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965325"/>
      <w:docPartObj>
        <w:docPartGallery w:val="Page Numbers (Top of Page)"/>
        <w:docPartUnique/>
      </w:docPartObj>
    </w:sdtPr>
    <w:sdtEndPr>
      <w:rPr>
        <w:noProof/>
      </w:rPr>
    </w:sdtEndPr>
    <w:sdtContent>
      <w:p w14:paraId="7D0F8287" w14:textId="2006C003" w:rsidR="00CA6321" w:rsidRDefault="00CA6321" w:rsidP="00DD1FEB">
        <w:pPr>
          <w:pStyle w:val="Header"/>
          <w:ind w:firstLine="0"/>
        </w:pPr>
        <w:r>
          <w:t xml:space="preserve">INTEGRATION AND LEARNING APPROACH TO DIVERSITY                                           </w:t>
        </w:r>
        <w:r>
          <w:fldChar w:fldCharType="begin"/>
        </w:r>
        <w:r>
          <w:instrText xml:space="preserve"> PAGE   \* MERGEFORMAT </w:instrText>
        </w:r>
        <w:r>
          <w:fldChar w:fldCharType="separate"/>
        </w:r>
        <w:r w:rsidR="00A04E45">
          <w:rPr>
            <w:noProof/>
          </w:rPr>
          <w:t>21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4136" w14:textId="065F8551" w:rsidR="00CA6321" w:rsidRDefault="00CA6321" w:rsidP="00FF0E85">
    <w:pPr>
      <w:pStyle w:val="Header"/>
      <w:ind w:firstLine="0"/>
    </w:pPr>
    <w:r>
      <w:t xml:space="preserve">Running head: INTEGRATION AND LEARNING APPROACH TO DIVERSITY                 </w:t>
    </w:r>
    <w:r>
      <w:fldChar w:fldCharType="begin"/>
    </w:r>
    <w:r>
      <w:instrText xml:space="preserve"> PAGE   \* MERGEFORMAT </w:instrText>
    </w:r>
    <w:r>
      <w:fldChar w:fldCharType="separate"/>
    </w:r>
    <w:r w:rsidR="00A04E45">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51057"/>
      <w:docPartObj>
        <w:docPartGallery w:val="Page Numbers (Top of Page)"/>
        <w:docPartUnique/>
      </w:docPartObj>
    </w:sdtPr>
    <w:sdtEndPr>
      <w:rPr>
        <w:noProof/>
      </w:rPr>
    </w:sdtEndPr>
    <w:sdtContent>
      <w:p w14:paraId="50639BE5" w14:textId="2C23BAD8" w:rsidR="00CA6321" w:rsidRDefault="00CA6321" w:rsidP="00DD1FEB">
        <w:pPr>
          <w:pStyle w:val="Header"/>
          <w:ind w:firstLine="0"/>
        </w:pPr>
        <w:r>
          <w:t xml:space="preserve">INTEGRATION AND LEARNING APPROACH TO DIVERSITY                                                                                                       </w:t>
        </w:r>
        <w:r>
          <w:fldChar w:fldCharType="begin"/>
        </w:r>
        <w:r>
          <w:instrText xml:space="preserve"> PAGE   \* MERGEFORMAT </w:instrText>
        </w:r>
        <w:r>
          <w:fldChar w:fldCharType="separate"/>
        </w:r>
        <w:r w:rsidR="00A04E45">
          <w:rPr>
            <w:noProof/>
          </w:rPr>
          <w:t>55</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853C" w14:textId="7E889221" w:rsidR="00CA6321" w:rsidRDefault="00CA6321" w:rsidP="000701A7">
    <w:pPr>
      <w:pStyle w:val="Header"/>
      <w:ind w:right="15" w:firstLine="0"/>
    </w:pPr>
    <w:r>
      <w:t>INTEGRATION AND LEARNING APPROACH TO DIVERSITY</w:t>
    </w:r>
    <w:r w:rsidRPr="005759E3">
      <w:t xml:space="preserve"> </w:t>
    </w:r>
    <w:r>
      <w:t xml:space="preserve">                                                                                                     </w:t>
    </w:r>
    <w:r w:rsidRPr="005759E3">
      <w:fldChar w:fldCharType="begin"/>
    </w:r>
    <w:r w:rsidRPr="005759E3">
      <w:instrText xml:space="preserve"> PAGE </w:instrText>
    </w:r>
    <w:r w:rsidRPr="005759E3">
      <w:fldChar w:fldCharType="separate"/>
    </w:r>
    <w:r w:rsidR="00A04E45">
      <w:rPr>
        <w:noProof/>
      </w:rPr>
      <w:t>56</w:t>
    </w:r>
    <w:r w:rsidRPr="005759E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B454" w14:textId="52BD8B7D" w:rsidR="00CA6321" w:rsidRDefault="00CA6321" w:rsidP="000701A7">
    <w:pPr>
      <w:pStyle w:val="Header"/>
      <w:ind w:right="15" w:firstLine="0"/>
    </w:pPr>
    <w:r>
      <w:t>INTEGRATION AND LEARNING APPROACH TO DIVERSITY</w:t>
    </w:r>
    <w:r w:rsidRPr="005759E3">
      <w:t xml:space="preserve"> </w:t>
    </w:r>
    <w:r>
      <w:t xml:space="preserve">                                    </w:t>
    </w:r>
    <w:r w:rsidRPr="005759E3">
      <w:fldChar w:fldCharType="begin"/>
    </w:r>
    <w:r w:rsidRPr="005759E3">
      <w:instrText xml:space="preserve"> PAGE </w:instrText>
    </w:r>
    <w:r w:rsidRPr="005759E3">
      <w:fldChar w:fldCharType="separate"/>
    </w:r>
    <w:r w:rsidR="00A04E45">
      <w:rPr>
        <w:noProof/>
      </w:rPr>
      <w:t>60</w:t>
    </w:r>
    <w:r w:rsidRPr="005759E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0465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1AF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28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2C9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8F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AE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A04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70E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92AD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009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9C5809"/>
    <w:multiLevelType w:val="hybridMultilevel"/>
    <w:tmpl w:val="15C0E402"/>
    <w:lvl w:ilvl="0" w:tplc="E536E206">
      <w:start w:val="1"/>
      <w:numFmt w:val="decimal"/>
      <w:lvlText w:val="%1."/>
      <w:lvlJc w:val="left"/>
      <w:pPr>
        <w:ind w:left="1069" w:hanging="360"/>
      </w:pPr>
      <w:rPr>
        <w:rFonts w:ascii="Times New Roman" w:eastAsia="Times New Roman" w:hAnsi="Times New Roman" w:cs="Times New Roman"/>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49062770"/>
    <w:multiLevelType w:val="hybridMultilevel"/>
    <w:tmpl w:val="BC30249E"/>
    <w:lvl w:ilvl="0" w:tplc="2A94F8C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255A17"/>
    <w:multiLevelType w:val="hybridMultilevel"/>
    <w:tmpl w:val="CEC2A322"/>
    <w:lvl w:ilvl="0" w:tplc="04070003">
      <w:start w:val="1"/>
      <w:numFmt w:val="bullet"/>
      <w:lvlText w:val="o"/>
      <w:lvlJc w:val="left"/>
      <w:pPr>
        <w:ind w:left="1069" w:hanging="360"/>
      </w:pPr>
      <w:rPr>
        <w:rFonts w:ascii="Courier New" w:hAnsi="Courier New" w:cs="Courier New" w:hint="default"/>
      </w:rPr>
    </w:lvl>
    <w:lvl w:ilvl="1" w:tplc="04070003">
      <w:start w:val="1"/>
      <w:numFmt w:val="bullet"/>
      <w:lvlText w:val="o"/>
      <w:lvlJc w:val="left"/>
      <w:pPr>
        <w:ind w:left="1920" w:hanging="360"/>
      </w:pPr>
      <w:rPr>
        <w:rFonts w:ascii="Courier New" w:hAnsi="Courier New" w:cs="Courier New" w:hint="default"/>
      </w:r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4E0A2872"/>
    <w:multiLevelType w:val="hybridMultilevel"/>
    <w:tmpl w:val="A3A0BE02"/>
    <w:lvl w:ilvl="0" w:tplc="780009DC">
      <w:start w:val="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7F469F"/>
    <w:multiLevelType w:val="hybridMultilevel"/>
    <w:tmpl w:val="9F46A8E2"/>
    <w:lvl w:ilvl="0" w:tplc="727ED644">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66580C1A"/>
    <w:multiLevelType w:val="hybridMultilevel"/>
    <w:tmpl w:val="BFCA20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4"/>
  </w:num>
  <w:num w:numId="3">
    <w:abstractNumId w:val="12"/>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FF"/>
    <w:rsid w:val="000013CD"/>
    <w:rsid w:val="000014CF"/>
    <w:rsid w:val="00002B1F"/>
    <w:rsid w:val="00002CE3"/>
    <w:rsid w:val="00002D2B"/>
    <w:rsid w:val="00002E60"/>
    <w:rsid w:val="0000308E"/>
    <w:rsid w:val="00003700"/>
    <w:rsid w:val="00003DE1"/>
    <w:rsid w:val="00004112"/>
    <w:rsid w:val="0000423A"/>
    <w:rsid w:val="000044E1"/>
    <w:rsid w:val="00004937"/>
    <w:rsid w:val="0000504C"/>
    <w:rsid w:val="00005056"/>
    <w:rsid w:val="00005803"/>
    <w:rsid w:val="000059F1"/>
    <w:rsid w:val="00005B35"/>
    <w:rsid w:val="00005DD1"/>
    <w:rsid w:val="00005E8A"/>
    <w:rsid w:val="00005E8D"/>
    <w:rsid w:val="0000606C"/>
    <w:rsid w:val="00006177"/>
    <w:rsid w:val="00006456"/>
    <w:rsid w:val="00006458"/>
    <w:rsid w:val="000065F9"/>
    <w:rsid w:val="0000661B"/>
    <w:rsid w:val="00006A84"/>
    <w:rsid w:val="00006B78"/>
    <w:rsid w:val="00006E66"/>
    <w:rsid w:val="00006ECC"/>
    <w:rsid w:val="000070B8"/>
    <w:rsid w:val="00007FCE"/>
    <w:rsid w:val="000102D9"/>
    <w:rsid w:val="00010336"/>
    <w:rsid w:val="00010CC6"/>
    <w:rsid w:val="000114CD"/>
    <w:rsid w:val="000115CB"/>
    <w:rsid w:val="00011AE6"/>
    <w:rsid w:val="00011CAE"/>
    <w:rsid w:val="0001241B"/>
    <w:rsid w:val="00012B1B"/>
    <w:rsid w:val="00012CB6"/>
    <w:rsid w:val="00013996"/>
    <w:rsid w:val="00014006"/>
    <w:rsid w:val="0001424D"/>
    <w:rsid w:val="000142D8"/>
    <w:rsid w:val="00014C02"/>
    <w:rsid w:val="00014FD0"/>
    <w:rsid w:val="00015261"/>
    <w:rsid w:val="00015B36"/>
    <w:rsid w:val="00016892"/>
    <w:rsid w:val="000168E7"/>
    <w:rsid w:val="00016AA4"/>
    <w:rsid w:val="00017410"/>
    <w:rsid w:val="00017E69"/>
    <w:rsid w:val="00020398"/>
    <w:rsid w:val="00021145"/>
    <w:rsid w:val="00021191"/>
    <w:rsid w:val="000217FA"/>
    <w:rsid w:val="00021A28"/>
    <w:rsid w:val="00021A76"/>
    <w:rsid w:val="00021D73"/>
    <w:rsid w:val="00021DCA"/>
    <w:rsid w:val="000222D2"/>
    <w:rsid w:val="00022368"/>
    <w:rsid w:val="00022690"/>
    <w:rsid w:val="00022A10"/>
    <w:rsid w:val="00022A9F"/>
    <w:rsid w:val="00022BEA"/>
    <w:rsid w:val="00022D1F"/>
    <w:rsid w:val="00023A50"/>
    <w:rsid w:val="00023E8F"/>
    <w:rsid w:val="00023EE9"/>
    <w:rsid w:val="00025157"/>
    <w:rsid w:val="0002628F"/>
    <w:rsid w:val="0002634B"/>
    <w:rsid w:val="00026618"/>
    <w:rsid w:val="0002669A"/>
    <w:rsid w:val="00026742"/>
    <w:rsid w:val="00026B5A"/>
    <w:rsid w:val="00026BAD"/>
    <w:rsid w:val="00026D86"/>
    <w:rsid w:val="00027239"/>
    <w:rsid w:val="000275EE"/>
    <w:rsid w:val="00027722"/>
    <w:rsid w:val="000279CB"/>
    <w:rsid w:val="00027E4A"/>
    <w:rsid w:val="00030CF5"/>
    <w:rsid w:val="000314B1"/>
    <w:rsid w:val="00032324"/>
    <w:rsid w:val="00032411"/>
    <w:rsid w:val="0003273C"/>
    <w:rsid w:val="00032959"/>
    <w:rsid w:val="00032EB2"/>
    <w:rsid w:val="00033A59"/>
    <w:rsid w:val="00033F5A"/>
    <w:rsid w:val="000341F2"/>
    <w:rsid w:val="00035573"/>
    <w:rsid w:val="0003582A"/>
    <w:rsid w:val="000358EB"/>
    <w:rsid w:val="00036445"/>
    <w:rsid w:val="000365B2"/>
    <w:rsid w:val="000369BE"/>
    <w:rsid w:val="0003739B"/>
    <w:rsid w:val="000374A5"/>
    <w:rsid w:val="00037522"/>
    <w:rsid w:val="00037637"/>
    <w:rsid w:val="00037CA0"/>
    <w:rsid w:val="0004060E"/>
    <w:rsid w:val="000409AD"/>
    <w:rsid w:val="00040A75"/>
    <w:rsid w:val="00041677"/>
    <w:rsid w:val="0004173B"/>
    <w:rsid w:val="0004210B"/>
    <w:rsid w:val="00042954"/>
    <w:rsid w:val="00042FAB"/>
    <w:rsid w:val="0004372B"/>
    <w:rsid w:val="00043782"/>
    <w:rsid w:val="00043D59"/>
    <w:rsid w:val="00043F9C"/>
    <w:rsid w:val="000443D5"/>
    <w:rsid w:val="000447D5"/>
    <w:rsid w:val="00044A78"/>
    <w:rsid w:val="00044EB5"/>
    <w:rsid w:val="0004544D"/>
    <w:rsid w:val="00045570"/>
    <w:rsid w:val="00046154"/>
    <w:rsid w:val="00046158"/>
    <w:rsid w:val="00046169"/>
    <w:rsid w:val="0004631F"/>
    <w:rsid w:val="00046361"/>
    <w:rsid w:val="0004692D"/>
    <w:rsid w:val="00047BA2"/>
    <w:rsid w:val="00047BDD"/>
    <w:rsid w:val="00047F74"/>
    <w:rsid w:val="0005004D"/>
    <w:rsid w:val="000508C9"/>
    <w:rsid w:val="00050B41"/>
    <w:rsid w:val="00050BFE"/>
    <w:rsid w:val="00050D51"/>
    <w:rsid w:val="00050ECC"/>
    <w:rsid w:val="000517E2"/>
    <w:rsid w:val="000519D5"/>
    <w:rsid w:val="00051D25"/>
    <w:rsid w:val="00052208"/>
    <w:rsid w:val="00052290"/>
    <w:rsid w:val="000522AB"/>
    <w:rsid w:val="000523B7"/>
    <w:rsid w:val="00052556"/>
    <w:rsid w:val="00052D3D"/>
    <w:rsid w:val="00052DDC"/>
    <w:rsid w:val="00053382"/>
    <w:rsid w:val="000545FF"/>
    <w:rsid w:val="000546E0"/>
    <w:rsid w:val="000548C2"/>
    <w:rsid w:val="00054BFD"/>
    <w:rsid w:val="00054FB9"/>
    <w:rsid w:val="00055567"/>
    <w:rsid w:val="00055625"/>
    <w:rsid w:val="00055D79"/>
    <w:rsid w:val="00056A1C"/>
    <w:rsid w:val="000571FB"/>
    <w:rsid w:val="00057679"/>
    <w:rsid w:val="0005767A"/>
    <w:rsid w:val="00057855"/>
    <w:rsid w:val="00057C30"/>
    <w:rsid w:val="00060B75"/>
    <w:rsid w:val="00060CC4"/>
    <w:rsid w:val="00060E37"/>
    <w:rsid w:val="00061755"/>
    <w:rsid w:val="00061D31"/>
    <w:rsid w:val="00061FF6"/>
    <w:rsid w:val="0006212E"/>
    <w:rsid w:val="00062529"/>
    <w:rsid w:val="0006397A"/>
    <w:rsid w:val="000644B3"/>
    <w:rsid w:val="00064522"/>
    <w:rsid w:val="000649DD"/>
    <w:rsid w:val="00066D70"/>
    <w:rsid w:val="00066FB4"/>
    <w:rsid w:val="00067CC4"/>
    <w:rsid w:val="000701A7"/>
    <w:rsid w:val="000707AC"/>
    <w:rsid w:val="00070A58"/>
    <w:rsid w:val="00070AE4"/>
    <w:rsid w:val="00071B5A"/>
    <w:rsid w:val="00071DEA"/>
    <w:rsid w:val="00072143"/>
    <w:rsid w:val="00072203"/>
    <w:rsid w:val="0007239F"/>
    <w:rsid w:val="00072CB0"/>
    <w:rsid w:val="00073391"/>
    <w:rsid w:val="000733A4"/>
    <w:rsid w:val="0007350F"/>
    <w:rsid w:val="00073781"/>
    <w:rsid w:val="00073A04"/>
    <w:rsid w:val="00073C4E"/>
    <w:rsid w:val="000742F5"/>
    <w:rsid w:val="00074EF8"/>
    <w:rsid w:val="00075023"/>
    <w:rsid w:val="00075678"/>
    <w:rsid w:val="000766FB"/>
    <w:rsid w:val="00076803"/>
    <w:rsid w:val="00076A3C"/>
    <w:rsid w:val="00076E41"/>
    <w:rsid w:val="000772C3"/>
    <w:rsid w:val="0007782D"/>
    <w:rsid w:val="00077881"/>
    <w:rsid w:val="00077F56"/>
    <w:rsid w:val="00080828"/>
    <w:rsid w:val="00080A63"/>
    <w:rsid w:val="00081102"/>
    <w:rsid w:val="000819D6"/>
    <w:rsid w:val="000819FC"/>
    <w:rsid w:val="0008217A"/>
    <w:rsid w:val="000823E4"/>
    <w:rsid w:val="00082565"/>
    <w:rsid w:val="00082CF6"/>
    <w:rsid w:val="00082D84"/>
    <w:rsid w:val="00082DE3"/>
    <w:rsid w:val="0008366B"/>
    <w:rsid w:val="00083A58"/>
    <w:rsid w:val="00083B3A"/>
    <w:rsid w:val="00083EB0"/>
    <w:rsid w:val="00084743"/>
    <w:rsid w:val="000849FD"/>
    <w:rsid w:val="00085580"/>
    <w:rsid w:val="00085642"/>
    <w:rsid w:val="00085B5A"/>
    <w:rsid w:val="00085CD6"/>
    <w:rsid w:val="00086350"/>
    <w:rsid w:val="00086538"/>
    <w:rsid w:val="0008655E"/>
    <w:rsid w:val="00086CE3"/>
    <w:rsid w:val="00087002"/>
    <w:rsid w:val="00087ACA"/>
    <w:rsid w:val="00087BC2"/>
    <w:rsid w:val="00087BF0"/>
    <w:rsid w:val="00090334"/>
    <w:rsid w:val="000903E2"/>
    <w:rsid w:val="000915F7"/>
    <w:rsid w:val="00091693"/>
    <w:rsid w:val="00091787"/>
    <w:rsid w:val="00091DD6"/>
    <w:rsid w:val="00091E96"/>
    <w:rsid w:val="0009269B"/>
    <w:rsid w:val="00092705"/>
    <w:rsid w:val="00092879"/>
    <w:rsid w:val="00092BAA"/>
    <w:rsid w:val="00092E06"/>
    <w:rsid w:val="00092EBB"/>
    <w:rsid w:val="0009303E"/>
    <w:rsid w:val="00093583"/>
    <w:rsid w:val="00093B63"/>
    <w:rsid w:val="00093C37"/>
    <w:rsid w:val="000945A5"/>
    <w:rsid w:val="000945AE"/>
    <w:rsid w:val="000947CE"/>
    <w:rsid w:val="0009487D"/>
    <w:rsid w:val="00094DA8"/>
    <w:rsid w:val="00095E8A"/>
    <w:rsid w:val="000969BD"/>
    <w:rsid w:val="00096ACF"/>
    <w:rsid w:val="000971E8"/>
    <w:rsid w:val="00097370"/>
    <w:rsid w:val="0009737A"/>
    <w:rsid w:val="000973C0"/>
    <w:rsid w:val="00097BD1"/>
    <w:rsid w:val="000A0607"/>
    <w:rsid w:val="000A1350"/>
    <w:rsid w:val="000A14B0"/>
    <w:rsid w:val="000A2154"/>
    <w:rsid w:val="000A2368"/>
    <w:rsid w:val="000A269A"/>
    <w:rsid w:val="000A29A8"/>
    <w:rsid w:val="000A2C1B"/>
    <w:rsid w:val="000A3071"/>
    <w:rsid w:val="000A3A01"/>
    <w:rsid w:val="000A3D58"/>
    <w:rsid w:val="000A4B40"/>
    <w:rsid w:val="000A519C"/>
    <w:rsid w:val="000A558B"/>
    <w:rsid w:val="000A5F5F"/>
    <w:rsid w:val="000A68CF"/>
    <w:rsid w:val="000A6A27"/>
    <w:rsid w:val="000A6D39"/>
    <w:rsid w:val="000A79B3"/>
    <w:rsid w:val="000A7EE2"/>
    <w:rsid w:val="000B0A64"/>
    <w:rsid w:val="000B0E4C"/>
    <w:rsid w:val="000B1473"/>
    <w:rsid w:val="000B18C5"/>
    <w:rsid w:val="000B19E3"/>
    <w:rsid w:val="000B1A2B"/>
    <w:rsid w:val="000B20C0"/>
    <w:rsid w:val="000B21EE"/>
    <w:rsid w:val="000B2590"/>
    <w:rsid w:val="000B2716"/>
    <w:rsid w:val="000B271E"/>
    <w:rsid w:val="000B2D91"/>
    <w:rsid w:val="000B2E4E"/>
    <w:rsid w:val="000B31CF"/>
    <w:rsid w:val="000B3817"/>
    <w:rsid w:val="000B3A99"/>
    <w:rsid w:val="000B4096"/>
    <w:rsid w:val="000B469E"/>
    <w:rsid w:val="000B46C0"/>
    <w:rsid w:val="000B4B46"/>
    <w:rsid w:val="000B4E19"/>
    <w:rsid w:val="000B55C7"/>
    <w:rsid w:val="000B59A8"/>
    <w:rsid w:val="000B5ADE"/>
    <w:rsid w:val="000B61FE"/>
    <w:rsid w:val="000B64D1"/>
    <w:rsid w:val="000B6CBE"/>
    <w:rsid w:val="000B717F"/>
    <w:rsid w:val="000B7D48"/>
    <w:rsid w:val="000C0067"/>
    <w:rsid w:val="000C028F"/>
    <w:rsid w:val="000C0D71"/>
    <w:rsid w:val="000C1BA5"/>
    <w:rsid w:val="000C1C03"/>
    <w:rsid w:val="000C1DF1"/>
    <w:rsid w:val="000C1FB0"/>
    <w:rsid w:val="000C20E5"/>
    <w:rsid w:val="000C24A0"/>
    <w:rsid w:val="000C263C"/>
    <w:rsid w:val="000C2CA1"/>
    <w:rsid w:val="000C3742"/>
    <w:rsid w:val="000C3845"/>
    <w:rsid w:val="000C4626"/>
    <w:rsid w:val="000C4802"/>
    <w:rsid w:val="000C4C9B"/>
    <w:rsid w:val="000C4FDC"/>
    <w:rsid w:val="000C54CA"/>
    <w:rsid w:val="000C58F3"/>
    <w:rsid w:val="000C5B6E"/>
    <w:rsid w:val="000C6571"/>
    <w:rsid w:val="000C676D"/>
    <w:rsid w:val="000C6A86"/>
    <w:rsid w:val="000C6ADB"/>
    <w:rsid w:val="000C6E73"/>
    <w:rsid w:val="000C7549"/>
    <w:rsid w:val="000C7678"/>
    <w:rsid w:val="000C7B2B"/>
    <w:rsid w:val="000C7B93"/>
    <w:rsid w:val="000C7BC0"/>
    <w:rsid w:val="000D0209"/>
    <w:rsid w:val="000D0489"/>
    <w:rsid w:val="000D2616"/>
    <w:rsid w:val="000D2F0A"/>
    <w:rsid w:val="000D3799"/>
    <w:rsid w:val="000D4157"/>
    <w:rsid w:val="000D4EBF"/>
    <w:rsid w:val="000D5BBD"/>
    <w:rsid w:val="000D5BCC"/>
    <w:rsid w:val="000D6156"/>
    <w:rsid w:val="000D661E"/>
    <w:rsid w:val="000D6935"/>
    <w:rsid w:val="000D70F1"/>
    <w:rsid w:val="000D742B"/>
    <w:rsid w:val="000E03B5"/>
    <w:rsid w:val="000E0C9D"/>
    <w:rsid w:val="000E1117"/>
    <w:rsid w:val="000E1144"/>
    <w:rsid w:val="000E1768"/>
    <w:rsid w:val="000E1B29"/>
    <w:rsid w:val="000E2D90"/>
    <w:rsid w:val="000E302E"/>
    <w:rsid w:val="000E380A"/>
    <w:rsid w:val="000E38FE"/>
    <w:rsid w:val="000E3903"/>
    <w:rsid w:val="000E3DA1"/>
    <w:rsid w:val="000E4445"/>
    <w:rsid w:val="000E446F"/>
    <w:rsid w:val="000E45E6"/>
    <w:rsid w:val="000E4625"/>
    <w:rsid w:val="000E47BC"/>
    <w:rsid w:val="000E4F8D"/>
    <w:rsid w:val="000E500C"/>
    <w:rsid w:val="000E5258"/>
    <w:rsid w:val="000E52AB"/>
    <w:rsid w:val="000E603B"/>
    <w:rsid w:val="000E6658"/>
    <w:rsid w:val="000E668D"/>
    <w:rsid w:val="000E686E"/>
    <w:rsid w:val="000E6DE9"/>
    <w:rsid w:val="000E707C"/>
    <w:rsid w:val="000E7CA5"/>
    <w:rsid w:val="000F0B57"/>
    <w:rsid w:val="000F1709"/>
    <w:rsid w:val="000F188D"/>
    <w:rsid w:val="000F24C5"/>
    <w:rsid w:val="000F2956"/>
    <w:rsid w:val="000F34C4"/>
    <w:rsid w:val="000F3C99"/>
    <w:rsid w:val="000F48F6"/>
    <w:rsid w:val="000F4C39"/>
    <w:rsid w:val="000F4C94"/>
    <w:rsid w:val="000F50AD"/>
    <w:rsid w:val="000F50E3"/>
    <w:rsid w:val="000F570A"/>
    <w:rsid w:val="000F57AC"/>
    <w:rsid w:val="000F57F0"/>
    <w:rsid w:val="000F6164"/>
    <w:rsid w:val="000F63BC"/>
    <w:rsid w:val="000F6461"/>
    <w:rsid w:val="000F6876"/>
    <w:rsid w:val="000F69EB"/>
    <w:rsid w:val="000F6AF1"/>
    <w:rsid w:val="000F7594"/>
    <w:rsid w:val="000F7866"/>
    <w:rsid w:val="000F7A71"/>
    <w:rsid w:val="000F7C46"/>
    <w:rsid w:val="000F7E1E"/>
    <w:rsid w:val="00100BBD"/>
    <w:rsid w:val="00101344"/>
    <w:rsid w:val="00101DE5"/>
    <w:rsid w:val="00101EA5"/>
    <w:rsid w:val="001022C1"/>
    <w:rsid w:val="001023F9"/>
    <w:rsid w:val="001029C3"/>
    <w:rsid w:val="00102A18"/>
    <w:rsid w:val="00102B85"/>
    <w:rsid w:val="00104409"/>
    <w:rsid w:val="00104A87"/>
    <w:rsid w:val="00104CD4"/>
    <w:rsid w:val="00104E15"/>
    <w:rsid w:val="00105A99"/>
    <w:rsid w:val="00105B20"/>
    <w:rsid w:val="00105F48"/>
    <w:rsid w:val="00106007"/>
    <w:rsid w:val="0010623F"/>
    <w:rsid w:val="00106FB9"/>
    <w:rsid w:val="0010769B"/>
    <w:rsid w:val="00107C92"/>
    <w:rsid w:val="00107DCF"/>
    <w:rsid w:val="0011046A"/>
    <w:rsid w:val="001104EC"/>
    <w:rsid w:val="0011063F"/>
    <w:rsid w:val="0011076A"/>
    <w:rsid w:val="00110A91"/>
    <w:rsid w:val="00110BFD"/>
    <w:rsid w:val="00110D0F"/>
    <w:rsid w:val="00111696"/>
    <w:rsid w:val="00112130"/>
    <w:rsid w:val="001132BF"/>
    <w:rsid w:val="00113D9A"/>
    <w:rsid w:val="00113EC8"/>
    <w:rsid w:val="001147F4"/>
    <w:rsid w:val="00114C0D"/>
    <w:rsid w:val="00115225"/>
    <w:rsid w:val="0011567E"/>
    <w:rsid w:val="00115AEF"/>
    <w:rsid w:val="00115F89"/>
    <w:rsid w:val="00116079"/>
    <w:rsid w:val="001163FC"/>
    <w:rsid w:val="00116400"/>
    <w:rsid w:val="00116454"/>
    <w:rsid w:val="0011662B"/>
    <w:rsid w:val="00116683"/>
    <w:rsid w:val="0011693C"/>
    <w:rsid w:val="001171DE"/>
    <w:rsid w:val="0011756D"/>
    <w:rsid w:val="001175E9"/>
    <w:rsid w:val="00117D71"/>
    <w:rsid w:val="00120E86"/>
    <w:rsid w:val="00121849"/>
    <w:rsid w:val="00121B33"/>
    <w:rsid w:val="00123B6A"/>
    <w:rsid w:val="00123B9D"/>
    <w:rsid w:val="00124038"/>
    <w:rsid w:val="001243C3"/>
    <w:rsid w:val="001244B9"/>
    <w:rsid w:val="00124EE7"/>
    <w:rsid w:val="00124FF6"/>
    <w:rsid w:val="00125447"/>
    <w:rsid w:val="001258B6"/>
    <w:rsid w:val="00125EBD"/>
    <w:rsid w:val="00126FE4"/>
    <w:rsid w:val="00131160"/>
    <w:rsid w:val="00131219"/>
    <w:rsid w:val="00131558"/>
    <w:rsid w:val="001321E8"/>
    <w:rsid w:val="0013238C"/>
    <w:rsid w:val="00132667"/>
    <w:rsid w:val="001331A8"/>
    <w:rsid w:val="0013344F"/>
    <w:rsid w:val="00133602"/>
    <w:rsid w:val="001351D7"/>
    <w:rsid w:val="00135399"/>
    <w:rsid w:val="0013546F"/>
    <w:rsid w:val="00135F82"/>
    <w:rsid w:val="001361CD"/>
    <w:rsid w:val="0013638F"/>
    <w:rsid w:val="00136A3C"/>
    <w:rsid w:val="00136D0B"/>
    <w:rsid w:val="001371E0"/>
    <w:rsid w:val="001378BC"/>
    <w:rsid w:val="00137B78"/>
    <w:rsid w:val="00137E1D"/>
    <w:rsid w:val="001401F6"/>
    <w:rsid w:val="00142410"/>
    <w:rsid w:val="00142744"/>
    <w:rsid w:val="00142CEF"/>
    <w:rsid w:val="00142F57"/>
    <w:rsid w:val="001430A2"/>
    <w:rsid w:val="001445FD"/>
    <w:rsid w:val="001447B7"/>
    <w:rsid w:val="00144849"/>
    <w:rsid w:val="00144A86"/>
    <w:rsid w:val="00145015"/>
    <w:rsid w:val="00145825"/>
    <w:rsid w:val="0014611C"/>
    <w:rsid w:val="00146B21"/>
    <w:rsid w:val="00147095"/>
    <w:rsid w:val="001470A1"/>
    <w:rsid w:val="00147CB7"/>
    <w:rsid w:val="00147D7B"/>
    <w:rsid w:val="00150753"/>
    <w:rsid w:val="00150A40"/>
    <w:rsid w:val="00150B76"/>
    <w:rsid w:val="00150CDA"/>
    <w:rsid w:val="00151152"/>
    <w:rsid w:val="001516A6"/>
    <w:rsid w:val="00151AD1"/>
    <w:rsid w:val="00152812"/>
    <w:rsid w:val="00152E1F"/>
    <w:rsid w:val="00154065"/>
    <w:rsid w:val="001540BA"/>
    <w:rsid w:val="001544CC"/>
    <w:rsid w:val="00154902"/>
    <w:rsid w:val="00154A2C"/>
    <w:rsid w:val="00155683"/>
    <w:rsid w:val="00155875"/>
    <w:rsid w:val="00155D9F"/>
    <w:rsid w:val="0015634C"/>
    <w:rsid w:val="00156A13"/>
    <w:rsid w:val="00156A2E"/>
    <w:rsid w:val="0015704D"/>
    <w:rsid w:val="001570CF"/>
    <w:rsid w:val="0015725C"/>
    <w:rsid w:val="0015746C"/>
    <w:rsid w:val="0015751A"/>
    <w:rsid w:val="0015776A"/>
    <w:rsid w:val="00160120"/>
    <w:rsid w:val="00160170"/>
    <w:rsid w:val="001604CA"/>
    <w:rsid w:val="00160982"/>
    <w:rsid w:val="00160A49"/>
    <w:rsid w:val="00160AA1"/>
    <w:rsid w:val="00160C61"/>
    <w:rsid w:val="00160D85"/>
    <w:rsid w:val="00161171"/>
    <w:rsid w:val="0016145C"/>
    <w:rsid w:val="0016148B"/>
    <w:rsid w:val="001615C8"/>
    <w:rsid w:val="00161B8F"/>
    <w:rsid w:val="00161CD5"/>
    <w:rsid w:val="00161D60"/>
    <w:rsid w:val="0016255F"/>
    <w:rsid w:val="00162750"/>
    <w:rsid w:val="001629BF"/>
    <w:rsid w:val="00162AEB"/>
    <w:rsid w:val="00162B0C"/>
    <w:rsid w:val="00164025"/>
    <w:rsid w:val="001647BB"/>
    <w:rsid w:val="00164B20"/>
    <w:rsid w:val="00164C32"/>
    <w:rsid w:val="00164CE2"/>
    <w:rsid w:val="001653B5"/>
    <w:rsid w:val="0016543A"/>
    <w:rsid w:val="001664A2"/>
    <w:rsid w:val="001666AF"/>
    <w:rsid w:val="0016684D"/>
    <w:rsid w:val="00166AEF"/>
    <w:rsid w:val="00166B06"/>
    <w:rsid w:val="00166D10"/>
    <w:rsid w:val="0016741B"/>
    <w:rsid w:val="0016744C"/>
    <w:rsid w:val="00167502"/>
    <w:rsid w:val="00167B7A"/>
    <w:rsid w:val="00167D0B"/>
    <w:rsid w:val="0017070E"/>
    <w:rsid w:val="001719F4"/>
    <w:rsid w:val="00171EA0"/>
    <w:rsid w:val="00172608"/>
    <w:rsid w:val="00172884"/>
    <w:rsid w:val="00173A7C"/>
    <w:rsid w:val="00173BB4"/>
    <w:rsid w:val="00174891"/>
    <w:rsid w:val="00174D29"/>
    <w:rsid w:val="001750BA"/>
    <w:rsid w:val="00175697"/>
    <w:rsid w:val="00175826"/>
    <w:rsid w:val="001763B1"/>
    <w:rsid w:val="001763D0"/>
    <w:rsid w:val="001766B6"/>
    <w:rsid w:val="001766F5"/>
    <w:rsid w:val="001769C7"/>
    <w:rsid w:val="00176D2E"/>
    <w:rsid w:val="00180074"/>
    <w:rsid w:val="00180656"/>
    <w:rsid w:val="001810A3"/>
    <w:rsid w:val="0018193A"/>
    <w:rsid w:val="00181D93"/>
    <w:rsid w:val="00182045"/>
    <w:rsid w:val="001827FA"/>
    <w:rsid w:val="00182B40"/>
    <w:rsid w:val="00182E06"/>
    <w:rsid w:val="00182FBB"/>
    <w:rsid w:val="00183580"/>
    <w:rsid w:val="0018374F"/>
    <w:rsid w:val="001847FC"/>
    <w:rsid w:val="00185391"/>
    <w:rsid w:val="001859E7"/>
    <w:rsid w:val="0018692B"/>
    <w:rsid w:val="00186CC5"/>
    <w:rsid w:val="001871C1"/>
    <w:rsid w:val="00187863"/>
    <w:rsid w:val="00187926"/>
    <w:rsid w:val="00187B28"/>
    <w:rsid w:val="00190044"/>
    <w:rsid w:val="0019105B"/>
    <w:rsid w:val="00191422"/>
    <w:rsid w:val="0019169F"/>
    <w:rsid w:val="00191A1A"/>
    <w:rsid w:val="001920C5"/>
    <w:rsid w:val="001926F2"/>
    <w:rsid w:val="00193552"/>
    <w:rsid w:val="00193DA5"/>
    <w:rsid w:val="001940C4"/>
    <w:rsid w:val="00194493"/>
    <w:rsid w:val="0019453D"/>
    <w:rsid w:val="00194B44"/>
    <w:rsid w:val="00195625"/>
    <w:rsid w:val="00195F3E"/>
    <w:rsid w:val="00196957"/>
    <w:rsid w:val="00196A93"/>
    <w:rsid w:val="00196BFC"/>
    <w:rsid w:val="00196C13"/>
    <w:rsid w:val="00196C89"/>
    <w:rsid w:val="00197197"/>
    <w:rsid w:val="001971B8"/>
    <w:rsid w:val="00197793"/>
    <w:rsid w:val="00197A91"/>
    <w:rsid w:val="00197F94"/>
    <w:rsid w:val="00197FBC"/>
    <w:rsid w:val="001A0A23"/>
    <w:rsid w:val="001A0E8C"/>
    <w:rsid w:val="001A13D6"/>
    <w:rsid w:val="001A1DAF"/>
    <w:rsid w:val="001A2551"/>
    <w:rsid w:val="001A26A1"/>
    <w:rsid w:val="001A28B6"/>
    <w:rsid w:val="001A2D34"/>
    <w:rsid w:val="001A372C"/>
    <w:rsid w:val="001A3949"/>
    <w:rsid w:val="001A3955"/>
    <w:rsid w:val="001A3A07"/>
    <w:rsid w:val="001A5959"/>
    <w:rsid w:val="001A5C03"/>
    <w:rsid w:val="001A5E85"/>
    <w:rsid w:val="001A7329"/>
    <w:rsid w:val="001A7876"/>
    <w:rsid w:val="001A796A"/>
    <w:rsid w:val="001A7973"/>
    <w:rsid w:val="001B07B6"/>
    <w:rsid w:val="001B0D53"/>
    <w:rsid w:val="001B162F"/>
    <w:rsid w:val="001B16CE"/>
    <w:rsid w:val="001B1842"/>
    <w:rsid w:val="001B1F6A"/>
    <w:rsid w:val="001B283E"/>
    <w:rsid w:val="001B29F8"/>
    <w:rsid w:val="001B2FB5"/>
    <w:rsid w:val="001B3283"/>
    <w:rsid w:val="001B3605"/>
    <w:rsid w:val="001B376A"/>
    <w:rsid w:val="001B3EBA"/>
    <w:rsid w:val="001B42FA"/>
    <w:rsid w:val="001B4408"/>
    <w:rsid w:val="001B441C"/>
    <w:rsid w:val="001B4AF9"/>
    <w:rsid w:val="001B4D83"/>
    <w:rsid w:val="001B51C9"/>
    <w:rsid w:val="001B5637"/>
    <w:rsid w:val="001B5ABC"/>
    <w:rsid w:val="001B60D4"/>
    <w:rsid w:val="001B6303"/>
    <w:rsid w:val="001B66E0"/>
    <w:rsid w:val="001B678B"/>
    <w:rsid w:val="001B67E4"/>
    <w:rsid w:val="001B6E2B"/>
    <w:rsid w:val="001B7493"/>
    <w:rsid w:val="001B7860"/>
    <w:rsid w:val="001B7A4F"/>
    <w:rsid w:val="001B7D84"/>
    <w:rsid w:val="001B7F67"/>
    <w:rsid w:val="001B7FC2"/>
    <w:rsid w:val="001B7FD7"/>
    <w:rsid w:val="001C11C5"/>
    <w:rsid w:val="001C1480"/>
    <w:rsid w:val="001C1972"/>
    <w:rsid w:val="001C1AE8"/>
    <w:rsid w:val="001C2454"/>
    <w:rsid w:val="001C2934"/>
    <w:rsid w:val="001C46CB"/>
    <w:rsid w:val="001C54FE"/>
    <w:rsid w:val="001C5886"/>
    <w:rsid w:val="001C5D4F"/>
    <w:rsid w:val="001C5E11"/>
    <w:rsid w:val="001C6EFF"/>
    <w:rsid w:val="001C6FE9"/>
    <w:rsid w:val="001C71E7"/>
    <w:rsid w:val="001C729A"/>
    <w:rsid w:val="001C76EC"/>
    <w:rsid w:val="001C79A5"/>
    <w:rsid w:val="001C7A56"/>
    <w:rsid w:val="001C7D2C"/>
    <w:rsid w:val="001C7EEB"/>
    <w:rsid w:val="001D00C3"/>
    <w:rsid w:val="001D016A"/>
    <w:rsid w:val="001D030D"/>
    <w:rsid w:val="001D0614"/>
    <w:rsid w:val="001D11A4"/>
    <w:rsid w:val="001D1A11"/>
    <w:rsid w:val="001D1A7A"/>
    <w:rsid w:val="001D1B7C"/>
    <w:rsid w:val="001D22CA"/>
    <w:rsid w:val="001D2D89"/>
    <w:rsid w:val="001D2DE3"/>
    <w:rsid w:val="001D37E2"/>
    <w:rsid w:val="001D3D5D"/>
    <w:rsid w:val="001D3D6C"/>
    <w:rsid w:val="001D3E46"/>
    <w:rsid w:val="001D4220"/>
    <w:rsid w:val="001D48CA"/>
    <w:rsid w:val="001D49F1"/>
    <w:rsid w:val="001D4B2B"/>
    <w:rsid w:val="001D4C01"/>
    <w:rsid w:val="001D51F3"/>
    <w:rsid w:val="001D6A48"/>
    <w:rsid w:val="001D6C6B"/>
    <w:rsid w:val="001D76F6"/>
    <w:rsid w:val="001E035D"/>
    <w:rsid w:val="001E0721"/>
    <w:rsid w:val="001E0961"/>
    <w:rsid w:val="001E09A8"/>
    <w:rsid w:val="001E0ABE"/>
    <w:rsid w:val="001E0D88"/>
    <w:rsid w:val="001E117F"/>
    <w:rsid w:val="001E1783"/>
    <w:rsid w:val="001E1CBA"/>
    <w:rsid w:val="001E1EA8"/>
    <w:rsid w:val="001E2592"/>
    <w:rsid w:val="001E28D9"/>
    <w:rsid w:val="001E2B3D"/>
    <w:rsid w:val="001E2C43"/>
    <w:rsid w:val="001E2D4D"/>
    <w:rsid w:val="001E31D5"/>
    <w:rsid w:val="001E34AD"/>
    <w:rsid w:val="001E3501"/>
    <w:rsid w:val="001E3610"/>
    <w:rsid w:val="001E36EB"/>
    <w:rsid w:val="001E37F7"/>
    <w:rsid w:val="001E3A57"/>
    <w:rsid w:val="001E4180"/>
    <w:rsid w:val="001E4419"/>
    <w:rsid w:val="001E514D"/>
    <w:rsid w:val="001E54BF"/>
    <w:rsid w:val="001E5872"/>
    <w:rsid w:val="001E595F"/>
    <w:rsid w:val="001E5A6B"/>
    <w:rsid w:val="001E5F0E"/>
    <w:rsid w:val="001E5F83"/>
    <w:rsid w:val="001E69D4"/>
    <w:rsid w:val="001E6A20"/>
    <w:rsid w:val="001E6D6A"/>
    <w:rsid w:val="001E7414"/>
    <w:rsid w:val="001E74DC"/>
    <w:rsid w:val="001E7684"/>
    <w:rsid w:val="001F02E5"/>
    <w:rsid w:val="001F0AE5"/>
    <w:rsid w:val="001F0B87"/>
    <w:rsid w:val="001F0CB4"/>
    <w:rsid w:val="001F10E4"/>
    <w:rsid w:val="001F13AD"/>
    <w:rsid w:val="001F1492"/>
    <w:rsid w:val="001F1F4C"/>
    <w:rsid w:val="001F243B"/>
    <w:rsid w:val="001F2679"/>
    <w:rsid w:val="001F3347"/>
    <w:rsid w:val="001F34D5"/>
    <w:rsid w:val="001F39A6"/>
    <w:rsid w:val="001F57E8"/>
    <w:rsid w:val="001F5B08"/>
    <w:rsid w:val="001F5F5C"/>
    <w:rsid w:val="001F603E"/>
    <w:rsid w:val="001F62B8"/>
    <w:rsid w:val="001F6D4D"/>
    <w:rsid w:val="001F7ABD"/>
    <w:rsid w:val="001F7D5E"/>
    <w:rsid w:val="002000A7"/>
    <w:rsid w:val="0020041F"/>
    <w:rsid w:val="002008A6"/>
    <w:rsid w:val="002010AE"/>
    <w:rsid w:val="00201B09"/>
    <w:rsid w:val="00202075"/>
    <w:rsid w:val="00202760"/>
    <w:rsid w:val="0020349F"/>
    <w:rsid w:val="002035B7"/>
    <w:rsid w:val="002035FB"/>
    <w:rsid w:val="00203F32"/>
    <w:rsid w:val="0020455B"/>
    <w:rsid w:val="00204984"/>
    <w:rsid w:val="00204BC6"/>
    <w:rsid w:val="00204E79"/>
    <w:rsid w:val="002050E6"/>
    <w:rsid w:val="002050F8"/>
    <w:rsid w:val="002059E4"/>
    <w:rsid w:val="00205CAE"/>
    <w:rsid w:val="00205D5E"/>
    <w:rsid w:val="002060E8"/>
    <w:rsid w:val="0020691D"/>
    <w:rsid w:val="00207408"/>
    <w:rsid w:val="002078E3"/>
    <w:rsid w:val="00210266"/>
    <w:rsid w:val="002102A3"/>
    <w:rsid w:val="002108E6"/>
    <w:rsid w:val="00210A72"/>
    <w:rsid w:val="00210AF6"/>
    <w:rsid w:val="00211B51"/>
    <w:rsid w:val="0021307B"/>
    <w:rsid w:val="00213166"/>
    <w:rsid w:val="002131D8"/>
    <w:rsid w:val="00213A38"/>
    <w:rsid w:val="00213E82"/>
    <w:rsid w:val="00213F8B"/>
    <w:rsid w:val="0021477A"/>
    <w:rsid w:val="0021477E"/>
    <w:rsid w:val="00214A7E"/>
    <w:rsid w:val="0021527B"/>
    <w:rsid w:val="0021648F"/>
    <w:rsid w:val="002164E6"/>
    <w:rsid w:val="00217793"/>
    <w:rsid w:val="002179F6"/>
    <w:rsid w:val="00217A5D"/>
    <w:rsid w:val="002202C2"/>
    <w:rsid w:val="0022086D"/>
    <w:rsid w:val="00220A47"/>
    <w:rsid w:val="00221B33"/>
    <w:rsid w:val="00221D67"/>
    <w:rsid w:val="00221DC2"/>
    <w:rsid w:val="00222883"/>
    <w:rsid w:val="00222E78"/>
    <w:rsid w:val="00223052"/>
    <w:rsid w:val="0022306A"/>
    <w:rsid w:val="0022450F"/>
    <w:rsid w:val="0022482C"/>
    <w:rsid w:val="00225A33"/>
    <w:rsid w:val="002261FC"/>
    <w:rsid w:val="0022652E"/>
    <w:rsid w:val="002267BA"/>
    <w:rsid w:val="00226CFB"/>
    <w:rsid w:val="0022710E"/>
    <w:rsid w:val="00227228"/>
    <w:rsid w:val="0022778B"/>
    <w:rsid w:val="00227A30"/>
    <w:rsid w:val="00227CEE"/>
    <w:rsid w:val="00227DA2"/>
    <w:rsid w:val="00227FB8"/>
    <w:rsid w:val="0023075E"/>
    <w:rsid w:val="00230982"/>
    <w:rsid w:val="00230A73"/>
    <w:rsid w:val="00230CE0"/>
    <w:rsid w:val="00231003"/>
    <w:rsid w:val="0023119B"/>
    <w:rsid w:val="0023125E"/>
    <w:rsid w:val="00232AA2"/>
    <w:rsid w:val="00232DA6"/>
    <w:rsid w:val="0023305C"/>
    <w:rsid w:val="0023397D"/>
    <w:rsid w:val="00234CC5"/>
    <w:rsid w:val="00235B46"/>
    <w:rsid w:val="00235F29"/>
    <w:rsid w:val="002360E5"/>
    <w:rsid w:val="00236E8F"/>
    <w:rsid w:val="00237BEB"/>
    <w:rsid w:val="00240B40"/>
    <w:rsid w:val="00240EB7"/>
    <w:rsid w:val="00241646"/>
    <w:rsid w:val="002418B8"/>
    <w:rsid w:val="00241F89"/>
    <w:rsid w:val="002422A5"/>
    <w:rsid w:val="00242618"/>
    <w:rsid w:val="0024276E"/>
    <w:rsid w:val="00242905"/>
    <w:rsid w:val="002435B6"/>
    <w:rsid w:val="002436C3"/>
    <w:rsid w:val="00243B2B"/>
    <w:rsid w:val="00243CF4"/>
    <w:rsid w:val="002441D5"/>
    <w:rsid w:val="002444E1"/>
    <w:rsid w:val="00245401"/>
    <w:rsid w:val="00245402"/>
    <w:rsid w:val="00245851"/>
    <w:rsid w:val="002458AF"/>
    <w:rsid w:val="00245B13"/>
    <w:rsid w:val="00245F40"/>
    <w:rsid w:val="00246AC5"/>
    <w:rsid w:val="00246E4F"/>
    <w:rsid w:val="002476D7"/>
    <w:rsid w:val="00247716"/>
    <w:rsid w:val="002479C7"/>
    <w:rsid w:val="00247A16"/>
    <w:rsid w:val="00247DF7"/>
    <w:rsid w:val="00250FFD"/>
    <w:rsid w:val="00251C56"/>
    <w:rsid w:val="00251D57"/>
    <w:rsid w:val="00251F4D"/>
    <w:rsid w:val="00252056"/>
    <w:rsid w:val="002520C1"/>
    <w:rsid w:val="0025234B"/>
    <w:rsid w:val="002526D8"/>
    <w:rsid w:val="00252928"/>
    <w:rsid w:val="00252BE1"/>
    <w:rsid w:val="00252E8D"/>
    <w:rsid w:val="002535FF"/>
    <w:rsid w:val="00253BC1"/>
    <w:rsid w:val="00254F66"/>
    <w:rsid w:val="0025509B"/>
    <w:rsid w:val="0025604F"/>
    <w:rsid w:val="002560E7"/>
    <w:rsid w:val="002562F7"/>
    <w:rsid w:val="00256F7A"/>
    <w:rsid w:val="00260B68"/>
    <w:rsid w:val="002615F8"/>
    <w:rsid w:val="00261608"/>
    <w:rsid w:val="0026175D"/>
    <w:rsid w:val="00261CE5"/>
    <w:rsid w:val="00261EB2"/>
    <w:rsid w:val="002622E3"/>
    <w:rsid w:val="00262A55"/>
    <w:rsid w:val="00263257"/>
    <w:rsid w:val="0026336C"/>
    <w:rsid w:val="002636DD"/>
    <w:rsid w:val="0026485D"/>
    <w:rsid w:val="002650B0"/>
    <w:rsid w:val="0026525A"/>
    <w:rsid w:val="00265694"/>
    <w:rsid w:val="00265747"/>
    <w:rsid w:val="00265849"/>
    <w:rsid w:val="00265C44"/>
    <w:rsid w:val="00265D9D"/>
    <w:rsid w:val="00266130"/>
    <w:rsid w:val="002663E4"/>
    <w:rsid w:val="002664DD"/>
    <w:rsid w:val="00266621"/>
    <w:rsid w:val="002666F3"/>
    <w:rsid w:val="00266DB3"/>
    <w:rsid w:val="002671EE"/>
    <w:rsid w:val="002672F5"/>
    <w:rsid w:val="002675EB"/>
    <w:rsid w:val="00267BD6"/>
    <w:rsid w:val="00267CC6"/>
    <w:rsid w:val="00267E09"/>
    <w:rsid w:val="00267FE4"/>
    <w:rsid w:val="002706F5"/>
    <w:rsid w:val="002707D5"/>
    <w:rsid w:val="00270A72"/>
    <w:rsid w:val="00270D84"/>
    <w:rsid w:val="002712DD"/>
    <w:rsid w:val="002713D9"/>
    <w:rsid w:val="002718E8"/>
    <w:rsid w:val="00272377"/>
    <w:rsid w:val="002732C2"/>
    <w:rsid w:val="0027339D"/>
    <w:rsid w:val="00273B97"/>
    <w:rsid w:val="00273DB9"/>
    <w:rsid w:val="00273ED9"/>
    <w:rsid w:val="002748AB"/>
    <w:rsid w:val="0027513C"/>
    <w:rsid w:val="00275499"/>
    <w:rsid w:val="00275F1B"/>
    <w:rsid w:val="00275FC3"/>
    <w:rsid w:val="002769CD"/>
    <w:rsid w:val="00276CE6"/>
    <w:rsid w:val="00277F72"/>
    <w:rsid w:val="00280397"/>
    <w:rsid w:val="00280710"/>
    <w:rsid w:val="0028076E"/>
    <w:rsid w:val="0028099C"/>
    <w:rsid w:val="00280EA7"/>
    <w:rsid w:val="002811AD"/>
    <w:rsid w:val="00281558"/>
    <w:rsid w:val="002819B2"/>
    <w:rsid w:val="002823D7"/>
    <w:rsid w:val="00282962"/>
    <w:rsid w:val="00282C15"/>
    <w:rsid w:val="00282E1E"/>
    <w:rsid w:val="00282FD9"/>
    <w:rsid w:val="00283004"/>
    <w:rsid w:val="0028304A"/>
    <w:rsid w:val="00283500"/>
    <w:rsid w:val="002835BE"/>
    <w:rsid w:val="002843DE"/>
    <w:rsid w:val="00285AC2"/>
    <w:rsid w:val="00285D14"/>
    <w:rsid w:val="00286500"/>
    <w:rsid w:val="00286961"/>
    <w:rsid w:val="00287233"/>
    <w:rsid w:val="00287242"/>
    <w:rsid w:val="00287BCB"/>
    <w:rsid w:val="00287DCA"/>
    <w:rsid w:val="002906BD"/>
    <w:rsid w:val="00290C2B"/>
    <w:rsid w:val="0029120A"/>
    <w:rsid w:val="00291314"/>
    <w:rsid w:val="00291D61"/>
    <w:rsid w:val="00291E5D"/>
    <w:rsid w:val="00292043"/>
    <w:rsid w:val="00292048"/>
    <w:rsid w:val="0029209A"/>
    <w:rsid w:val="002920BF"/>
    <w:rsid w:val="002926CE"/>
    <w:rsid w:val="002929F1"/>
    <w:rsid w:val="00292B72"/>
    <w:rsid w:val="00292D03"/>
    <w:rsid w:val="00293505"/>
    <w:rsid w:val="00294124"/>
    <w:rsid w:val="00294249"/>
    <w:rsid w:val="00294403"/>
    <w:rsid w:val="002946E0"/>
    <w:rsid w:val="0029529A"/>
    <w:rsid w:val="002952FD"/>
    <w:rsid w:val="00295388"/>
    <w:rsid w:val="00295586"/>
    <w:rsid w:val="00295AF0"/>
    <w:rsid w:val="00295FF5"/>
    <w:rsid w:val="0029654E"/>
    <w:rsid w:val="0029693B"/>
    <w:rsid w:val="00297555"/>
    <w:rsid w:val="002977EE"/>
    <w:rsid w:val="00297832"/>
    <w:rsid w:val="00297E7A"/>
    <w:rsid w:val="002A0289"/>
    <w:rsid w:val="002A0A2B"/>
    <w:rsid w:val="002A0BB5"/>
    <w:rsid w:val="002A11B3"/>
    <w:rsid w:val="002A16FE"/>
    <w:rsid w:val="002A1A49"/>
    <w:rsid w:val="002A1BDD"/>
    <w:rsid w:val="002A1C14"/>
    <w:rsid w:val="002A1DE9"/>
    <w:rsid w:val="002A238E"/>
    <w:rsid w:val="002A2A19"/>
    <w:rsid w:val="002A2A6A"/>
    <w:rsid w:val="002A3B52"/>
    <w:rsid w:val="002A3DD1"/>
    <w:rsid w:val="002A3F58"/>
    <w:rsid w:val="002A4466"/>
    <w:rsid w:val="002A4B4B"/>
    <w:rsid w:val="002A558E"/>
    <w:rsid w:val="002A5919"/>
    <w:rsid w:val="002A5BA4"/>
    <w:rsid w:val="002A6046"/>
    <w:rsid w:val="002A6522"/>
    <w:rsid w:val="002A653D"/>
    <w:rsid w:val="002A6C93"/>
    <w:rsid w:val="002A6F73"/>
    <w:rsid w:val="002B0176"/>
    <w:rsid w:val="002B01A3"/>
    <w:rsid w:val="002B05A4"/>
    <w:rsid w:val="002B06AA"/>
    <w:rsid w:val="002B18B2"/>
    <w:rsid w:val="002B2A4C"/>
    <w:rsid w:val="002B2EF1"/>
    <w:rsid w:val="002B426A"/>
    <w:rsid w:val="002B4A84"/>
    <w:rsid w:val="002B4BD6"/>
    <w:rsid w:val="002B5DCB"/>
    <w:rsid w:val="002B6CF3"/>
    <w:rsid w:val="002B7090"/>
    <w:rsid w:val="002B745D"/>
    <w:rsid w:val="002B749D"/>
    <w:rsid w:val="002B75C8"/>
    <w:rsid w:val="002B7B2C"/>
    <w:rsid w:val="002C090D"/>
    <w:rsid w:val="002C0A79"/>
    <w:rsid w:val="002C0D7E"/>
    <w:rsid w:val="002C0E6A"/>
    <w:rsid w:val="002C0F51"/>
    <w:rsid w:val="002C15FA"/>
    <w:rsid w:val="002C17CF"/>
    <w:rsid w:val="002C185C"/>
    <w:rsid w:val="002C18F9"/>
    <w:rsid w:val="002C1E34"/>
    <w:rsid w:val="002C1F92"/>
    <w:rsid w:val="002C2277"/>
    <w:rsid w:val="002C26CF"/>
    <w:rsid w:val="002C26FE"/>
    <w:rsid w:val="002C2727"/>
    <w:rsid w:val="002C2821"/>
    <w:rsid w:val="002C2A72"/>
    <w:rsid w:val="002C2D61"/>
    <w:rsid w:val="002C3412"/>
    <w:rsid w:val="002C3D86"/>
    <w:rsid w:val="002C4085"/>
    <w:rsid w:val="002C43A2"/>
    <w:rsid w:val="002C5243"/>
    <w:rsid w:val="002C5653"/>
    <w:rsid w:val="002C591F"/>
    <w:rsid w:val="002C5C33"/>
    <w:rsid w:val="002C71C6"/>
    <w:rsid w:val="002C720A"/>
    <w:rsid w:val="002C79CC"/>
    <w:rsid w:val="002C7CFD"/>
    <w:rsid w:val="002C7D7E"/>
    <w:rsid w:val="002C7ED3"/>
    <w:rsid w:val="002D081A"/>
    <w:rsid w:val="002D09D4"/>
    <w:rsid w:val="002D0BC2"/>
    <w:rsid w:val="002D1A3B"/>
    <w:rsid w:val="002D1B12"/>
    <w:rsid w:val="002D215E"/>
    <w:rsid w:val="002D2549"/>
    <w:rsid w:val="002D2617"/>
    <w:rsid w:val="002D27B5"/>
    <w:rsid w:val="002D288A"/>
    <w:rsid w:val="002D2DD7"/>
    <w:rsid w:val="002D30ED"/>
    <w:rsid w:val="002D369B"/>
    <w:rsid w:val="002D370A"/>
    <w:rsid w:val="002D3AE9"/>
    <w:rsid w:val="002D3B23"/>
    <w:rsid w:val="002D3DF7"/>
    <w:rsid w:val="002D4118"/>
    <w:rsid w:val="002D415D"/>
    <w:rsid w:val="002D426D"/>
    <w:rsid w:val="002D4392"/>
    <w:rsid w:val="002D4780"/>
    <w:rsid w:val="002D5403"/>
    <w:rsid w:val="002D54FC"/>
    <w:rsid w:val="002D5933"/>
    <w:rsid w:val="002D5D3E"/>
    <w:rsid w:val="002D69AC"/>
    <w:rsid w:val="002D6E91"/>
    <w:rsid w:val="002D6FC7"/>
    <w:rsid w:val="002D7307"/>
    <w:rsid w:val="002D7354"/>
    <w:rsid w:val="002D7858"/>
    <w:rsid w:val="002E0574"/>
    <w:rsid w:val="002E1232"/>
    <w:rsid w:val="002E131B"/>
    <w:rsid w:val="002E13DE"/>
    <w:rsid w:val="002E17C4"/>
    <w:rsid w:val="002E19A2"/>
    <w:rsid w:val="002E1F1A"/>
    <w:rsid w:val="002E3CD1"/>
    <w:rsid w:val="002E3D0A"/>
    <w:rsid w:val="002E486F"/>
    <w:rsid w:val="002E4D39"/>
    <w:rsid w:val="002E4D5C"/>
    <w:rsid w:val="002E4EFB"/>
    <w:rsid w:val="002E560F"/>
    <w:rsid w:val="002E568B"/>
    <w:rsid w:val="002E57AE"/>
    <w:rsid w:val="002E5889"/>
    <w:rsid w:val="002E5ABF"/>
    <w:rsid w:val="002E5BDA"/>
    <w:rsid w:val="002E63C5"/>
    <w:rsid w:val="002E671F"/>
    <w:rsid w:val="002F0A0D"/>
    <w:rsid w:val="002F0EC7"/>
    <w:rsid w:val="002F0FEF"/>
    <w:rsid w:val="002F12DA"/>
    <w:rsid w:val="002F18F3"/>
    <w:rsid w:val="002F28C4"/>
    <w:rsid w:val="002F29D2"/>
    <w:rsid w:val="002F2A61"/>
    <w:rsid w:val="002F48BD"/>
    <w:rsid w:val="002F5083"/>
    <w:rsid w:val="002F57B5"/>
    <w:rsid w:val="002F629B"/>
    <w:rsid w:val="002F62AD"/>
    <w:rsid w:val="002F635B"/>
    <w:rsid w:val="002F6893"/>
    <w:rsid w:val="002F6F94"/>
    <w:rsid w:val="002F707D"/>
    <w:rsid w:val="002F7985"/>
    <w:rsid w:val="002F7D33"/>
    <w:rsid w:val="003003F9"/>
    <w:rsid w:val="00300550"/>
    <w:rsid w:val="003005E7"/>
    <w:rsid w:val="00300E56"/>
    <w:rsid w:val="00301140"/>
    <w:rsid w:val="003012EB"/>
    <w:rsid w:val="00301374"/>
    <w:rsid w:val="0030139A"/>
    <w:rsid w:val="003016F5"/>
    <w:rsid w:val="00301A97"/>
    <w:rsid w:val="00301B26"/>
    <w:rsid w:val="00301CB1"/>
    <w:rsid w:val="00302359"/>
    <w:rsid w:val="0030261D"/>
    <w:rsid w:val="003028C7"/>
    <w:rsid w:val="0030297F"/>
    <w:rsid w:val="00302B9A"/>
    <w:rsid w:val="00302CF5"/>
    <w:rsid w:val="00303364"/>
    <w:rsid w:val="00303401"/>
    <w:rsid w:val="00303521"/>
    <w:rsid w:val="00303531"/>
    <w:rsid w:val="00303D0A"/>
    <w:rsid w:val="00304619"/>
    <w:rsid w:val="00304DDE"/>
    <w:rsid w:val="003050BB"/>
    <w:rsid w:val="00305772"/>
    <w:rsid w:val="0030620B"/>
    <w:rsid w:val="00307052"/>
    <w:rsid w:val="003071C8"/>
    <w:rsid w:val="003104D6"/>
    <w:rsid w:val="00310E24"/>
    <w:rsid w:val="00310F24"/>
    <w:rsid w:val="00311297"/>
    <w:rsid w:val="003118B6"/>
    <w:rsid w:val="00311ABE"/>
    <w:rsid w:val="00311C48"/>
    <w:rsid w:val="00311E0F"/>
    <w:rsid w:val="003126BA"/>
    <w:rsid w:val="003127F5"/>
    <w:rsid w:val="00312897"/>
    <w:rsid w:val="00314429"/>
    <w:rsid w:val="0031467C"/>
    <w:rsid w:val="0031468C"/>
    <w:rsid w:val="00314812"/>
    <w:rsid w:val="00314BC5"/>
    <w:rsid w:val="003157A2"/>
    <w:rsid w:val="0031584B"/>
    <w:rsid w:val="00315BD6"/>
    <w:rsid w:val="00316700"/>
    <w:rsid w:val="0031693A"/>
    <w:rsid w:val="00316982"/>
    <w:rsid w:val="00316C8F"/>
    <w:rsid w:val="0031736F"/>
    <w:rsid w:val="0031775B"/>
    <w:rsid w:val="003206B8"/>
    <w:rsid w:val="003209D2"/>
    <w:rsid w:val="00320F3F"/>
    <w:rsid w:val="003211CA"/>
    <w:rsid w:val="003213FE"/>
    <w:rsid w:val="003214E9"/>
    <w:rsid w:val="00322275"/>
    <w:rsid w:val="003222FC"/>
    <w:rsid w:val="00322563"/>
    <w:rsid w:val="00323E2A"/>
    <w:rsid w:val="003243DB"/>
    <w:rsid w:val="00325844"/>
    <w:rsid w:val="00325992"/>
    <w:rsid w:val="00325A7C"/>
    <w:rsid w:val="00325B91"/>
    <w:rsid w:val="003260AA"/>
    <w:rsid w:val="00326265"/>
    <w:rsid w:val="00326710"/>
    <w:rsid w:val="003268EA"/>
    <w:rsid w:val="00326CDB"/>
    <w:rsid w:val="00326E2B"/>
    <w:rsid w:val="003274ED"/>
    <w:rsid w:val="003278C8"/>
    <w:rsid w:val="00327C20"/>
    <w:rsid w:val="0033056C"/>
    <w:rsid w:val="0033094D"/>
    <w:rsid w:val="00331239"/>
    <w:rsid w:val="0033130C"/>
    <w:rsid w:val="0033135D"/>
    <w:rsid w:val="00331559"/>
    <w:rsid w:val="00332052"/>
    <w:rsid w:val="0033274C"/>
    <w:rsid w:val="00332A6E"/>
    <w:rsid w:val="00332C6E"/>
    <w:rsid w:val="00332EC6"/>
    <w:rsid w:val="00332F8D"/>
    <w:rsid w:val="003332CC"/>
    <w:rsid w:val="0033351E"/>
    <w:rsid w:val="0033406E"/>
    <w:rsid w:val="00334442"/>
    <w:rsid w:val="00334D6F"/>
    <w:rsid w:val="00334D7B"/>
    <w:rsid w:val="00335117"/>
    <w:rsid w:val="00335647"/>
    <w:rsid w:val="00335F98"/>
    <w:rsid w:val="00336193"/>
    <w:rsid w:val="00336539"/>
    <w:rsid w:val="00340234"/>
    <w:rsid w:val="0034087A"/>
    <w:rsid w:val="00340EF7"/>
    <w:rsid w:val="0034128C"/>
    <w:rsid w:val="00341BB2"/>
    <w:rsid w:val="003421FE"/>
    <w:rsid w:val="00342D77"/>
    <w:rsid w:val="00342E6E"/>
    <w:rsid w:val="00344067"/>
    <w:rsid w:val="0034427D"/>
    <w:rsid w:val="00344658"/>
    <w:rsid w:val="00344E99"/>
    <w:rsid w:val="0034521E"/>
    <w:rsid w:val="00345E16"/>
    <w:rsid w:val="0034699A"/>
    <w:rsid w:val="00346C2F"/>
    <w:rsid w:val="003472AB"/>
    <w:rsid w:val="0034769C"/>
    <w:rsid w:val="00347AA3"/>
    <w:rsid w:val="00347AA6"/>
    <w:rsid w:val="00347BC6"/>
    <w:rsid w:val="00347E0D"/>
    <w:rsid w:val="003500D2"/>
    <w:rsid w:val="00350607"/>
    <w:rsid w:val="003506A2"/>
    <w:rsid w:val="0035158E"/>
    <w:rsid w:val="00351AE1"/>
    <w:rsid w:val="00351FEA"/>
    <w:rsid w:val="003523CE"/>
    <w:rsid w:val="00352658"/>
    <w:rsid w:val="003526B3"/>
    <w:rsid w:val="00352D37"/>
    <w:rsid w:val="0035326E"/>
    <w:rsid w:val="00353273"/>
    <w:rsid w:val="003532BE"/>
    <w:rsid w:val="00353BED"/>
    <w:rsid w:val="00353CF1"/>
    <w:rsid w:val="0035417F"/>
    <w:rsid w:val="003543AD"/>
    <w:rsid w:val="003549EE"/>
    <w:rsid w:val="00354D24"/>
    <w:rsid w:val="00355D21"/>
    <w:rsid w:val="0035636A"/>
    <w:rsid w:val="00356863"/>
    <w:rsid w:val="003569EB"/>
    <w:rsid w:val="00356B66"/>
    <w:rsid w:val="00356BDC"/>
    <w:rsid w:val="003570D8"/>
    <w:rsid w:val="00360934"/>
    <w:rsid w:val="00361B5A"/>
    <w:rsid w:val="00361C67"/>
    <w:rsid w:val="00362884"/>
    <w:rsid w:val="00362961"/>
    <w:rsid w:val="00362B82"/>
    <w:rsid w:val="00363193"/>
    <w:rsid w:val="0036340D"/>
    <w:rsid w:val="00363559"/>
    <w:rsid w:val="00363EDB"/>
    <w:rsid w:val="00364D7D"/>
    <w:rsid w:val="00364F6B"/>
    <w:rsid w:val="00365202"/>
    <w:rsid w:val="003655F2"/>
    <w:rsid w:val="0036573E"/>
    <w:rsid w:val="0036650E"/>
    <w:rsid w:val="0036795D"/>
    <w:rsid w:val="003707FB"/>
    <w:rsid w:val="003708F1"/>
    <w:rsid w:val="00370E55"/>
    <w:rsid w:val="00371015"/>
    <w:rsid w:val="00371042"/>
    <w:rsid w:val="003718AE"/>
    <w:rsid w:val="00371B81"/>
    <w:rsid w:val="0037227F"/>
    <w:rsid w:val="0037266D"/>
    <w:rsid w:val="0037268D"/>
    <w:rsid w:val="00372E82"/>
    <w:rsid w:val="0037362E"/>
    <w:rsid w:val="00373A7D"/>
    <w:rsid w:val="00374039"/>
    <w:rsid w:val="00374522"/>
    <w:rsid w:val="00374600"/>
    <w:rsid w:val="00374829"/>
    <w:rsid w:val="00374AC4"/>
    <w:rsid w:val="00374CD8"/>
    <w:rsid w:val="00375698"/>
    <w:rsid w:val="00375AAA"/>
    <w:rsid w:val="00375BD3"/>
    <w:rsid w:val="00375D76"/>
    <w:rsid w:val="00376132"/>
    <w:rsid w:val="00376C84"/>
    <w:rsid w:val="00377EE9"/>
    <w:rsid w:val="00380611"/>
    <w:rsid w:val="003811AE"/>
    <w:rsid w:val="00381212"/>
    <w:rsid w:val="0038134C"/>
    <w:rsid w:val="00381772"/>
    <w:rsid w:val="0038291A"/>
    <w:rsid w:val="00382BA5"/>
    <w:rsid w:val="00382BF9"/>
    <w:rsid w:val="00383077"/>
    <w:rsid w:val="0038374C"/>
    <w:rsid w:val="00383755"/>
    <w:rsid w:val="00384817"/>
    <w:rsid w:val="00385275"/>
    <w:rsid w:val="003853CA"/>
    <w:rsid w:val="00385B17"/>
    <w:rsid w:val="0038614F"/>
    <w:rsid w:val="003871DA"/>
    <w:rsid w:val="00387EC9"/>
    <w:rsid w:val="003901AE"/>
    <w:rsid w:val="00390E43"/>
    <w:rsid w:val="00390EE7"/>
    <w:rsid w:val="003910ED"/>
    <w:rsid w:val="00391224"/>
    <w:rsid w:val="003912BE"/>
    <w:rsid w:val="003915AC"/>
    <w:rsid w:val="00391944"/>
    <w:rsid w:val="00391CA0"/>
    <w:rsid w:val="00391E2B"/>
    <w:rsid w:val="00392133"/>
    <w:rsid w:val="00393D53"/>
    <w:rsid w:val="003947CE"/>
    <w:rsid w:val="00394EB1"/>
    <w:rsid w:val="00394EF8"/>
    <w:rsid w:val="00395545"/>
    <w:rsid w:val="0039580E"/>
    <w:rsid w:val="00395B0D"/>
    <w:rsid w:val="00396E54"/>
    <w:rsid w:val="0039714D"/>
    <w:rsid w:val="0039782F"/>
    <w:rsid w:val="00397B4B"/>
    <w:rsid w:val="00397B92"/>
    <w:rsid w:val="00397C25"/>
    <w:rsid w:val="003A02C1"/>
    <w:rsid w:val="003A0529"/>
    <w:rsid w:val="003A070C"/>
    <w:rsid w:val="003A148C"/>
    <w:rsid w:val="003A192F"/>
    <w:rsid w:val="003A2016"/>
    <w:rsid w:val="003A2211"/>
    <w:rsid w:val="003A3C18"/>
    <w:rsid w:val="003A408F"/>
    <w:rsid w:val="003A4369"/>
    <w:rsid w:val="003A44F2"/>
    <w:rsid w:val="003A4710"/>
    <w:rsid w:val="003A485C"/>
    <w:rsid w:val="003A52B9"/>
    <w:rsid w:val="003A533D"/>
    <w:rsid w:val="003A55D1"/>
    <w:rsid w:val="003A5857"/>
    <w:rsid w:val="003A58B9"/>
    <w:rsid w:val="003A5C96"/>
    <w:rsid w:val="003A69D3"/>
    <w:rsid w:val="003A6AF8"/>
    <w:rsid w:val="003A72FE"/>
    <w:rsid w:val="003B038B"/>
    <w:rsid w:val="003B0952"/>
    <w:rsid w:val="003B0DC9"/>
    <w:rsid w:val="003B12A2"/>
    <w:rsid w:val="003B14FD"/>
    <w:rsid w:val="003B1996"/>
    <w:rsid w:val="003B2194"/>
    <w:rsid w:val="003B2747"/>
    <w:rsid w:val="003B27E4"/>
    <w:rsid w:val="003B27FB"/>
    <w:rsid w:val="003B2B1F"/>
    <w:rsid w:val="003B312A"/>
    <w:rsid w:val="003B3358"/>
    <w:rsid w:val="003B3CF4"/>
    <w:rsid w:val="003B4191"/>
    <w:rsid w:val="003B47FA"/>
    <w:rsid w:val="003B4E51"/>
    <w:rsid w:val="003B50D3"/>
    <w:rsid w:val="003B569A"/>
    <w:rsid w:val="003B5997"/>
    <w:rsid w:val="003B5CCA"/>
    <w:rsid w:val="003B5D13"/>
    <w:rsid w:val="003B6085"/>
    <w:rsid w:val="003B6592"/>
    <w:rsid w:val="003B66B4"/>
    <w:rsid w:val="003B6AB8"/>
    <w:rsid w:val="003B6F8C"/>
    <w:rsid w:val="003B7323"/>
    <w:rsid w:val="003B7535"/>
    <w:rsid w:val="003B7563"/>
    <w:rsid w:val="003B7629"/>
    <w:rsid w:val="003B772D"/>
    <w:rsid w:val="003C03E1"/>
    <w:rsid w:val="003C081D"/>
    <w:rsid w:val="003C08CE"/>
    <w:rsid w:val="003C0B4B"/>
    <w:rsid w:val="003C0E8F"/>
    <w:rsid w:val="003C150C"/>
    <w:rsid w:val="003C20E9"/>
    <w:rsid w:val="003C24FE"/>
    <w:rsid w:val="003C2C7B"/>
    <w:rsid w:val="003C308F"/>
    <w:rsid w:val="003C3B44"/>
    <w:rsid w:val="003C400A"/>
    <w:rsid w:val="003C44F3"/>
    <w:rsid w:val="003C4728"/>
    <w:rsid w:val="003C4A5A"/>
    <w:rsid w:val="003C4C9C"/>
    <w:rsid w:val="003C4F47"/>
    <w:rsid w:val="003C4FA9"/>
    <w:rsid w:val="003C4FB0"/>
    <w:rsid w:val="003C56CA"/>
    <w:rsid w:val="003C5C0F"/>
    <w:rsid w:val="003C6729"/>
    <w:rsid w:val="003C6E01"/>
    <w:rsid w:val="003C7399"/>
    <w:rsid w:val="003C77BF"/>
    <w:rsid w:val="003C7DF2"/>
    <w:rsid w:val="003D0093"/>
    <w:rsid w:val="003D012B"/>
    <w:rsid w:val="003D0E3E"/>
    <w:rsid w:val="003D0E85"/>
    <w:rsid w:val="003D0EB1"/>
    <w:rsid w:val="003D0FC1"/>
    <w:rsid w:val="003D111C"/>
    <w:rsid w:val="003D1481"/>
    <w:rsid w:val="003D1958"/>
    <w:rsid w:val="003D1C16"/>
    <w:rsid w:val="003D231B"/>
    <w:rsid w:val="003D2327"/>
    <w:rsid w:val="003D286E"/>
    <w:rsid w:val="003D2B63"/>
    <w:rsid w:val="003D2B77"/>
    <w:rsid w:val="003D33E3"/>
    <w:rsid w:val="003D4247"/>
    <w:rsid w:val="003D4541"/>
    <w:rsid w:val="003D4A25"/>
    <w:rsid w:val="003D4B82"/>
    <w:rsid w:val="003D53AA"/>
    <w:rsid w:val="003D59E8"/>
    <w:rsid w:val="003D5E9E"/>
    <w:rsid w:val="003D5F2B"/>
    <w:rsid w:val="003D5FAC"/>
    <w:rsid w:val="003D6033"/>
    <w:rsid w:val="003D616C"/>
    <w:rsid w:val="003D61EE"/>
    <w:rsid w:val="003D65AD"/>
    <w:rsid w:val="003D6F62"/>
    <w:rsid w:val="003D703A"/>
    <w:rsid w:val="003D70EF"/>
    <w:rsid w:val="003D72EF"/>
    <w:rsid w:val="003D76F3"/>
    <w:rsid w:val="003D77F5"/>
    <w:rsid w:val="003D7C9F"/>
    <w:rsid w:val="003D7DA9"/>
    <w:rsid w:val="003E0940"/>
    <w:rsid w:val="003E1253"/>
    <w:rsid w:val="003E161F"/>
    <w:rsid w:val="003E1A00"/>
    <w:rsid w:val="003E1A4C"/>
    <w:rsid w:val="003E1B5F"/>
    <w:rsid w:val="003E2185"/>
    <w:rsid w:val="003E2482"/>
    <w:rsid w:val="003E27D6"/>
    <w:rsid w:val="003E2ABA"/>
    <w:rsid w:val="003E31ED"/>
    <w:rsid w:val="003E35F5"/>
    <w:rsid w:val="003E41BF"/>
    <w:rsid w:val="003E51C6"/>
    <w:rsid w:val="003E5319"/>
    <w:rsid w:val="003E5C3B"/>
    <w:rsid w:val="003E6375"/>
    <w:rsid w:val="003E7920"/>
    <w:rsid w:val="003E79CB"/>
    <w:rsid w:val="003E7A77"/>
    <w:rsid w:val="003F008B"/>
    <w:rsid w:val="003F00B1"/>
    <w:rsid w:val="003F0171"/>
    <w:rsid w:val="003F04F2"/>
    <w:rsid w:val="003F086A"/>
    <w:rsid w:val="003F144F"/>
    <w:rsid w:val="003F24C5"/>
    <w:rsid w:val="003F2558"/>
    <w:rsid w:val="003F2AE9"/>
    <w:rsid w:val="003F3727"/>
    <w:rsid w:val="003F50DC"/>
    <w:rsid w:val="003F6078"/>
    <w:rsid w:val="003F6BF0"/>
    <w:rsid w:val="003F764F"/>
    <w:rsid w:val="00400135"/>
    <w:rsid w:val="00400179"/>
    <w:rsid w:val="00400A99"/>
    <w:rsid w:val="00400E48"/>
    <w:rsid w:val="004020CA"/>
    <w:rsid w:val="00402428"/>
    <w:rsid w:val="00402E51"/>
    <w:rsid w:val="00403337"/>
    <w:rsid w:val="00403867"/>
    <w:rsid w:val="004039D4"/>
    <w:rsid w:val="00403B95"/>
    <w:rsid w:val="00403EA8"/>
    <w:rsid w:val="00403FF2"/>
    <w:rsid w:val="00404394"/>
    <w:rsid w:val="004047CA"/>
    <w:rsid w:val="00404B16"/>
    <w:rsid w:val="00404B64"/>
    <w:rsid w:val="00404EC0"/>
    <w:rsid w:val="00405347"/>
    <w:rsid w:val="004059E5"/>
    <w:rsid w:val="00405E14"/>
    <w:rsid w:val="00406EC1"/>
    <w:rsid w:val="0040714A"/>
    <w:rsid w:val="004071B5"/>
    <w:rsid w:val="00407403"/>
    <w:rsid w:val="00407944"/>
    <w:rsid w:val="0041018C"/>
    <w:rsid w:val="00410E3A"/>
    <w:rsid w:val="00411742"/>
    <w:rsid w:val="004117E3"/>
    <w:rsid w:val="00411B8B"/>
    <w:rsid w:val="0041212A"/>
    <w:rsid w:val="004123E1"/>
    <w:rsid w:val="00412427"/>
    <w:rsid w:val="0041264E"/>
    <w:rsid w:val="00412F29"/>
    <w:rsid w:val="0041309A"/>
    <w:rsid w:val="00413476"/>
    <w:rsid w:val="00413D94"/>
    <w:rsid w:val="0041406D"/>
    <w:rsid w:val="00414352"/>
    <w:rsid w:val="0041446F"/>
    <w:rsid w:val="00414F6E"/>
    <w:rsid w:val="00415874"/>
    <w:rsid w:val="004158A0"/>
    <w:rsid w:val="00415A68"/>
    <w:rsid w:val="004160CD"/>
    <w:rsid w:val="00416C6B"/>
    <w:rsid w:val="00416C8F"/>
    <w:rsid w:val="00417AF7"/>
    <w:rsid w:val="00417EF2"/>
    <w:rsid w:val="0042003F"/>
    <w:rsid w:val="004202F1"/>
    <w:rsid w:val="00420A91"/>
    <w:rsid w:val="0042107A"/>
    <w:rsid w:val="0042121D"/>
    <w:rsid w:val="0042172C"/>
    <w:rsid w:val="00421917"/>
    <w:rsid w:val="004222B6"/>
    <w:rsid w:val="00422388"/>
    <w:rsid w:val="00422859"/>
    <w:rsid w:val="00422A40"/>
    <w:rsid w:val="00422AF4"/>
    <w:rsid w:val="004230CF"/>
    <w:rsid w:val="00423114"/>
    <w:rsid w:val="004237CA"/>
    <w:rsid w:val="004238E9"/>
    <w:rsid w:val="00423AF9"/>
    <w:rsid w:val="00423D19"/>
    <w:rsid w:val="00423F62"/>
    <w:rsid w:val="004248AE"/>
    <w:rsid w:val="00424C98"/>
    <w:rsid w:val="00424FDD"/>
    <w:rsid w:val="00425079"/>
    <w:rsid w:val="00425839"/>
    <w:rsid w:val="004260E6"/>
    <w:rsid w:val="00426237"/>
    <w:rsid w:val="00426788"/>
    <w:rsid w:val="00426B5C"/>
    <w:rsid w:val="00426C42"/>
    <w:rsid w:val="00427456"/>
    <w:rsid w:val="004279AF"/>
    <w:rsid w:val="0043004A"/>
    <w:rsid w:val="00430B65"/>
    <w:rsid w:val="00431253"/>
    <w:rsid w:val="00431864"/>
    <w:rsid w:val="00431F18"/>
    <w:rsid w:val="00431F47"/>
    <w:rsid w:val="004325BE"/>
    <w:rsid w:val="004327AD"/>
    <w:rsid w:val="00432892"/>
    <w:rsid w:val="00432D0F"/>
    <w:rsid w:val="00432F07"/>
    <w:rsid w:val="004339D0"/>
    <w:rsid w:val="00434CFB"/>
    <w:rsid w:val="00434EB5"/>
    <w:rsid w:val="00434FCC"/>
    <w:rsid w:val="004352C7"/>
    <w:rsid w:val="004360CC"/>
    <w:rsid w:val="00436652"/>
    <w:rsid w:val="00436D02"/>
    <w:rsid w:val="00437206"/>
    <w:rsid w:val="0043743E"/>
    <w:rsid w:val="00437956"/>
    <w:rsid w:val="00437E55"/>
    <w:rsid w:val="00437FB7"/>
    <w:rsid w:val="00440343"/>
    <w:rsid w:val="00440410"/>
    <w:rsid w:val="0044090B"/>
    <w:rsid w:val="00440957"/>
    <w:rsid w:val="00440A59"/>
    <w:rsid w:val="00440CC2"/>
    <w:rsid w:val="00440D14"/>
    <w:rsid w:val="00440DDB"/>
    <w:rsid w:val="00440F64"/>
    <w:rsid w:val="004412F6"/>
    <w:rsid w:val="00441A8C"/>
    <w:rsid w:val="00442075"/>
    <w:rsid w:val="004420FF"/>
    <w:rsid w:val="004422F2"/>
    <w:rsid w:val="004429FE"/>
    <w:rsid w:val="00442A2C"/>
    <w:rsid w:val="00442AB6"/>
    <w:rsid w:val="00442D2E"/>
    <w:rsid w:val="00443136"/>
    <w:rsid w:val="0044331F"/>
    <w:rsid w:val="004434E4"/>
    <w:rsid w:val="004442E8"/>
    <w:rsid w:val="00444BF0"/>
    <w:rsid w:val="004453C2"/>
    <w:rsid w:val="004460C5"/>
    <w:rsid w:val="00446B91"/>
    <w:rsid w:val="00446BB1"/>
    <w:rsid w:val="004477F9"/>
    <w:rsid w:val="00447F8F"/>
    <w:rsid w:val="00450229"/>
    <w:rsid w:val="00450237"/>
    <w:rsid w:val="00450ADF"/>
    <w:rsid w:val="00450EEA"/>
    <w:rsid w:val="004512DF"/>
    <w:rsid w:val="00451577"/>
    <w:rsid w:val="00451882"/>
    <w:rsid w:val="00451B1C"/>
    <w:rsid w:val="004520D9"/>
    <w:rsid w:val="0045213A"/>
    <w:rsid w:val="00452245"/>
    <w:rsid w:val="0045254C"/>
    <w:rsid w:val="0045267D"/>
    <w:rsid w:val="004529B9"/>
    <w:rsid w:val="00452A11"/>
    <w:rsid w:val="0045388F"/>
    <w:rsid w:val="00454C30"/>
    <w:rsid w:val="00454F0E"/>
    <w:rsid w:val="00455C1F"/>
    <w:rsid w:val="00455C3C"/>
    <w:rsid w:val="00455EAF"/>
    <w:rsid w:val="00455FA3"/>
    <w:rsid w:val="00456716"/>
    <w:rsid w:val="004567FD"/>
    <w:rsid w:val="004568D2"/>
    <w:rsid w:val="00456A59"/>
    <w:rsid w:val="00457042"/>
    <w:rsid w:val="004570A5"/>
    <w:rsid w:val="00457573"/>
    <w:rsid w:val="004578C0"/>
    <w:rsid w:val="00457B6C"/>
    <w:rsid w:val="00460083"/>
    <w:rsid w:val="00460225"/>
    <w:rsid w:val="0046060E"/>
    <w:rsid w:val="00460CA4"/>
    <w:rsid w:val="0046115E"/>
    <w:rsid w:val="004613C7"/>
    <w:rsid w:val="00461F66"/>
    <w:rsid w:val="0046201F"/>
    <w:rsid w:val="0046260E"/>
    <w:rsid w:val="0046295C"/>
    <w:rsid w:val="00462B1E"/>
    <w:rsid w:val="00463BF4"/>
    <w:rsid w:val="00464993"/>
    <w:rsid w:val="00464C16"/>
    <w:rsid w:val="00464DA4"/>
    <w:rsid w:val="00464EE3"/>
    <w:rsid w:val="00465194"/>
    <w:rsid w:val="0046596E"/>
    <w:rsid w:val="00465C44"/>
    <w:rsid w:val="004662B7"/>
    <w:rsid w:val="004667E5"/>
    <w:rsid w:val="0046711D"/>
    <w:rsid w:val="00467378"/>
    <w:rsid w:val="004673B9"/>
    <w:rsid w:val="00467A03"/>
    <w:rsid w:val="00467B04"/>
    <w:rsid w:val="00470114"/>
    <w:rsid w:val="00470545"/>
    <w:rsid w:val="00470C7A"/>
    <w:rsid w:val="00470CDC"/>
    <w:rsid w:val="0047100A"/>
    <w:rsid w:val="00471422"/>
    <w:rsid w:val="00471573"/>
    <w:rsid w:val="00471CC9"/>
    <w:rsid w:val="00471D19"/>
    <w:rsid w:val="004720E2"/>
    <w:rsid w:val="004724B8"/>
    <w:rsid w:val="00472959"/>
    <w:rsid w:val="004742E9"/>
    <w:rsid w:val="0047459A"/>
    <w:rsid w:val="00474F11"/>
    <w:rsid w:val="00475377"/>
    <w:rsid w:val="00475CA5"/>
    <w:rsid w:val="00476475"/>
    <w:rsid w:val="004767D0"/>
    <w:rsid w:val="004769FF"/>
    <w:rsid w:val="00476EDB"/>
    <w:rsid w:val="00477735"/>
    <w:rsid w:val="00477ECA"/>
    <w:rsid w:val="00480562"/>
    <w:rsid w:val="0048097F"/>
    <w:rsid w:val="004816D1"/>
    <w:rsid w:val="00481A2A"/>
    <w:rsid w:val="00482170"/>
    <w:rsid w:val="00482589"/>
    <w:rsid w:val="00482820"/>
    <w:rsid w:val="0048291A"/>
    <w:rsid w:val="00482A64"/>
    <w:rsid w:val="00482C9C"/>
    <w:rsid w:val="00482E67"/>
    <w:rsid w:val="004836B4"/>
    <w:rsid w:val="00483796"/>
    <w:rsid w:val="00483B11"/>
    <w:rsid w:val="00484295"/>
    <w:rsid w:val="00484701"/>
    <w:rsid w:val="004848FE"/>
    <w:rsid w:val="00484DEA"/>
    <w:rsid w:val="00485E72"/>
    <w:rsid w:val="004874D8"/>
    <w:rsid w:val="00487836"/>
    <w:rsid w:val="0049021E"/>
    <w:rsid w:val="0049031E"/>
    <w:rsid w:val="00490442"/>
    <w:rsid w:val="004907A3"/>
    <w:rsid w:val="00491B14"/>
    <w:rsid w:val="00491B5D"/>
    <w:rsid w:val="00492236"/>
    <w:rsid w:val="00492EE5"/>
    <w:rsid w:val="00493695"/>
    <w:rsid w:val="00493D3C"/>
    <w:rsid w:val="00494040"/>
    <w:rsid w:val="00494232"/>
    <w:rsid w:val="0049498C"/>
    <w:rsid w:val="00496607"/>
    <w:rsid w:val="004972DD"/>
    <w:rsid w:val="00497311"/>
    <w:rsid w:val="00497EF8"/>
    <w:rsid w:val="00497F9D"/>
    <w:rsid w:val="004A03AD"/>
    <w:rsid w:val="004A0812"/>
    <w:rsid w:val="004A0ACD"/>
    <w:rsid w:val="004A0ADE"/>
    <w:rsid w:val="004A148F"/>
    <w:rsid w:val="004A176F"/>
    <w:rsid w:val="004A1A32"/>
    <w:rsid w:val="004A1AC9"/>
    <w:rsid w:val="004A1B2B"/>
    <w:rsid w:val="004A2CEF"/>
    <w:rsid w:val="004A36EE"/>
    <w:rsid w:val="004A3885"/>
    <w:rsid w:val="004A4552"/>
    <w:rsid w:val="004A492C"/>
    <w:rsid w:val="004A4E91"/>
    <w:rsid w:val="004A51B8"/>
    <w:rsid w:val="004A521D"/>
    <w:rsid w:val="004A5225"/>
    <w:rsid w:val="004A56CF"/>
    <w:rsid w:val="004A57E8"/>
    <w:rsid w:val="004A5B6A"/>
    <w:rsid w:val="004A64DE"/>
    <w:rsid w:val="004A6995"/>
    <w:rsid w:val="004A7133"/>
    <w:rsid w:val="004A7269"/>
    <w:rsid w:val="004A7EA7"/>
    <w:rsid w:val="004A7EAE"/>
    <w:rsid w:val="004B00D5"/>
    <w:rsid w:val="004B018E"/>
    <w:rsid w:val="004B086A"/>
    <w:rsid w:val="004B1F41"/>
    <w:rsid w:val="004B261C"/>
    <w:rsid w:val="004B28CE"/>
    <w:rsid w:val="004B2A08"/>
    <w:rsid w:val="004B2C87"/>
    <w:rsid w:val="004B30A5"/>
    <w:rsid w:val="004B34B5"/>
    <w:rsid w:val="004B3578"/>
    <w:rsid w:val="004B41F1"/>
    <w:rsid w:val="004B4909"/>
    <w:rsid w:val="004B4FC1"/>
    <w:rsid w:val="004B5C74"/>
    <w:rsid w:val="004B5C99"/>
    <w:rsid w:val="004B60F6"/>
    <w:rsid w:val="004B618C"/>
    <w:rsid w:val="004B6210"/>
    <w:rsid w:val="004B6444"/>
    <w:rsid w:val="004B652D"/>
    <w:rsid w:val="004B68BD"/>
    <w:rsid w:val="004B6A14"/>
    <w:rsid w:val="004B6BE0"/>
    <w:rsid w:val="004B7465"/>
    <w:rsid w:val="004B79DE"/>
    <w:rsid w:val="004B7A1E"/>
    <w:rsid w:val="004B7B4C"/>
    <w:rsid w:val="004C03AE"/>
    <w:rsid w:val="004C0602"/>
    <w:rsid w:val="004C10C0"/>
    <w:rsid w:val="004C13C7"/>
    <w:rsid w:val="004C18FC"/>
    <w:rsid w:val="004C1BBD"/>
    <w:rsid w:val="004C2605"/>
    <w:rsid w:val="004C265D"/>
    <w:rsid w:val="004C3181"/>
    <w:rsid w:val="004C3FEA"/>
    <w:rsid w:val="004C4204"/>
    <w:rsid w:val="004C4855"/>
    <w:rsid w:val="004C4EB0"/>
    <w:rsid w:val="004C5849"/>
    <w:rsid w:val="004C5ADD"/>
    <w:rsid w:val="004C5B7F"/>
    <w:rsid w:val="004C6295"/>
    <w:rsid w:val="004C65FF"/>
    <w:rsid w:val="004C663E"/>
    <w:rsid w:val="004C6E41"/>
    <w:rsid w:val="004C70C2"/>
    <w:rsid w:val="004C7468"/>
    <w:rsid w:val="004C748B"/>
    <w:rsid w:val="004C7D83"/>
    <w:rsid w:val="004C7EE6"/>
    <w:rsid w:val="004C7F2E"/>
    <w:rsid w:val="004D0D1C"/>
    <w:rsid w:val="004D0E0D"/>
    <w:rsid w:val="004D1006"/>
    <w:rsid w:val="004D12AF"/>
    <w:rsid w:val="004D147D"/>
    <w:rsid w:val="004D14B3"/>
    <w:rsid w:val="004D1CE0"/>
    <w:rsid w:val="004D2334"/>
    <w:rsid w:val="004D234B"/>
    <w:rsid w:val="004D23F1"/>
    <w:rsid w:val="004D25C2"/>
    <w:rsid w:val="004D2CE2"/>
    <w:rsid w:val="004D3009"/>
    <w:rsid w:val="004D3C9B"/>
    <w:rsid w:val="004D46F1"/>
    <w:rsid w:val="004D4828"/>
    <w:rsid w:val="004D5079"/>
    <w:rsid w:val="004D51C5"/>
    <w:rsid w:val="004D5601"/>
    <w:rsid w:val="004D5674"/>
    <w:rsid w:val="004D5911"/>
    <w:rsid w:val="004D59B4"/>
    <w:rsid w:val="004D63C9"/>
    <w:rsid w:val="004D6F52"/>
    <w:rsid w:val="004D78BA"/>
    <w:rsid w:val="004D7BE0"/>
    <w:rsid w:val="004E078E"/>
    <w:rsid w:val="004E0ADF"/>
    <w:rsid w:val="004E0BD6"/>
    <w:rsid w:val="004E0DD4"/>
    <w:rsid w:val="004E13BA"/>
    <w:rsid w:val="004E1B04"/>
    <w:rsid w:val="004E1C5E"/>
    <w:rsid w:val="004E1D41"/>
    <w:rsid w:val="004E1F9D"/>
    <w:rsid w:val="004E29A0"/>
    <w:rsid w:val="004E34BC"/>
    <w:rsid w:val="004E3856"/>
    <w:rsid w:val="004E38D4"/>
    <w:rsid w:val="004E49DC"/>
    <w:rsid w:val="004E4B19"/>
    <w:rsid w:val="004E526C"/>
    <w:rsid w:val="004E539F"/>
    <w:rsid w:val="004E53C4"/>
    <w:rsid w:val="004E5434"/>
    <w:rsid w:val="004E58E5"/>
    <w:rsid w:val="004E5CA2"/>
    <w:rsid w:val="004E6102"/>
    <w:rsid w:val="004E6B06"/>
    <w:rsid w:val="004E715D"/>
    <w:rsid w:val="004E7607"/>
    <w:rsid w:val="004E7BD1"/>
    <w:rsid w:val="004F0479"/>
    <w:rsid w:val="004F0A4B"/>
    <w:rsid w:val="004F1259"/>
    <w:rsid w:val="004F1AD0"/>
    <w:rsid w:val="004F2107"/>
    <w:rsid w:val="004F309D"/>
    <w:rsid w:val="004F33BD"/>
    <w:rsid w:val="004F34EB"/>
    <w:rsid w:val="004F366F"/>
    <w:rsid w:val="004F40F4"/>
    <w:rsid w:val="004F42E3"/>
    <w:rsid w:val="004F4339"/>
    <w:rsid w:val="004F4456"/>
    <w:rsid w:val="004F46A6"/>
    <w:rsid w:val="004F47DE"/>
    <w:rsid w:val="004F5038"/>
    <w:rsid w:val="004F5A40"/>
    <w:rsid w:val="004F615C"/>
    <w:rsid w:val="004F6C92"/>
    <w:rsid w:val="004F7328"/>
    <w:rsid w:val="004F73D1"/>
    <w:rsid w:val="004F7F19"/>
    <w:rsid w:val="00500543"/>
    <w:rsid w:val="00500714"/>
    <w:rsid w:val="00500A93"/>
    <w:rsid w:val="00500B66"/>
    <w:rsid w:val="00500EFA"/>
    <w:rsid w:val="00500F79"/>
    <w:rsid w:val="005017DB"/>
    <w:rsid w:val="00501868"/>
    <w:rsid w:val="005018AF"/>
    <w:rsid w:val="00501C6E"/>
    <w:rsid w:val="00501CB2"/>
    <w:rsid w:val="00501D85"/>
    <w:rsid w:val="00502316"/>
    <w:rsid w:val="0050351D"/>
    <w:rsid w:val="0050395A"/>
    <w:rsid w:val="00504C47"/>
    <w:rsid w:val="00505009"/>
    <w:rsid w:val="00505052"/>
    <w:rsid w:val="005063B5"/>
    <w:rsid w:val="00506433"/>
    <w:rsid w:val="005067D0"/>
    <w:rsid w:val="00506A22"/>
    <w:rsid w:val="00506B76"/>
    <w:rsid w:val="00506B8E"/>
    <w:rsid w:val="00506FBD"/>
    <w:rsid w:val="0050712D"/>
    <w:rsid w:val="00507592"/>
    <w:rsid w:val="00507DE8"/>
    <w:rsid w:val="00510877"/>
    <w:rsid w:val="005109BA"/>
    <w:rsid w:val="00511C3D"/>
    <w:rsid w:val="00512ADA"/>
    <w:rsid w:val="00512C7A"/>
    <w:rsid w:val="00512EA9"/>
    <w:rsid w:val="00513761"/>
    <w:rsid w:val="00513CB5"/>
    <w:rsid w:val="00513DD4"/>
    <w:rsid w:val="00514404"/>
    <w:rsid w:val="005144D6"/>
    <w:rsid w:val="00514E16"/>
    <w:rsid w:val="00514FDD"/>
    <w:rsid w:val="0051552C"/>
    <w:rsid w:val="00515A92"/>
    <w:rsid w:val="00516DC2"/>
    <w:rsid w:val="0051702E"/>
    <w:rsid w:val="005171AF"/>
    <w:rsid w:val="00517583"/>
    <w:rsid w:val="00517737"/>
    <w:rsid w:val="00520FB3"/>
    <w:rsid w:val="00521360"/>
    <w:rsid w:val="00521F56"/>
    <w:rsid w:val="005220C8"/>
    <w:rsid w:val="00522123"/>
    <w:rsid w:val="0052300E"/>
    <w:rsid w:val="0052320F"/>
    <w:rsid w:val="0052341B"/>
    <w:rsid w:val="0052358B"/>
    <w:rsid w:val="005239C4"/>
    <w:rsid w:val="00523C2E"/>
    <w:rsid w:val="00523CB1"/>
    <w:rsid w:val="0052425A"/>
    <w:rsid w:val="00524345"/>
    <w:rsid w:val="00524717"/>
    <w:rsid w:val="0052473B"/>
    <w:rsid w:val="005247F4"/>
    <w:rsid w:val="00524CA3"/>
    <w:rsid w:val="00524E21"/>
    <w:rsid w:val="0052534D"/>
    <w:rsid w:val="005253AE"/>
    <w:rsid w:val="005254C9"/>
    <w:rsid w:val="0052558D"/>
    <w:rsid w:val="00525B77"/>
    <w:rsid w:val="00525BB3"/>
    <w:rsid w:val="0052627F"/>
    <w:rsid w:val="00526EED"/>
    <w:rsid w:val="00527379"/>
    <w:rsid w:val="005276EC"/>
    <w:rsid w:val="0052789C"/>
    <w:rsid w:val="00527999"/>
    <w:rsid w:val="00530153"/>
    <w:rsid w:val="005306CB"/>
    <w:rsid w:val="00530973"/>
    <w:rsid w:val="00530BE2"/>
    <w:rsid w:val="00530D1B"/>
    <w:rsid w:val="00530ECF"/>
    <w:rsid w:val="00530F63"/>
    <w:rsid w:val="00530F73"/>
    <w:rsid w:val="00532474"/>
    <w:rsid w:val="0053297C"/>
    <w:rsid w:val="00534019"/>
    <w:rsid w:val="00534222"/>
    <w:rsid w:val="0053429D"/>
    <w:rsid w:val="00534575"/>
    <w:rsid w:val="005356F1"/>
    <w:rsid w:val="00535753"/>
    <w:rsid w:val="005365D8"/>
    <w:rsid w:val="005370C1"/>
    <w:rsid w:val="00537759"/>
    <w:rsid w:val="00537E41"/>
    <w:rsid w:val="00540014"/>
    <w:rsid w:val="00540C8C"/>
    <w:rsid w:val="0054111C"/>
    <w:rsid w:val="0054166F"/>
    <w:rsid w:val="005418C9"/>
    <w:rsid w:val="00541AEC"/>
    <w:rsid w:val="005424C8"/>
    <w:rsid w:val="005429B2"/>
    <w:rsid w:val="0054318C"/>
    <w:rsid w:val="00543644"/>
    <w:rsid w:val="00543933"/>
    <w:rsid w:val="005442C8"/>
    <w:rsid w:val="005444D7"/>
    <w:rsid w:val="0054459D"/>
    <w:rsid w:val="005447FF"/>
    <w:rsid w:val="00545042"/>
    <w:rsid w:val="0054554E"/>
    <w:rsid w:val="00545794"/>
    <w:rsid w:val="00545A54"/>
    <w:rsid w:val="00545E00"/>
    <w:rsid w:val="005462E3"/>
    <w:rsid w:val="005471DE"/>
    <w:rsid w:val="00547237"/>
    <w:rsid w:val="00547292"/>
    <w:rsid w:val="0054768D"/>
    <w:rsid w:val="00547CA8"/>
    <w:rsid w:val="00550660"/>
    <w:rsid w:val="00550C7C"/>
    <w:rsid w:val="00550C91"/>
    <w:rsid w:val="00550D8C"/>
    <w:rsid w:val="00551049"/>
    <w:rsid w:val="005515A7"/>
    <w:rsid w:val="005516B4"/>
    <w:rsid w:val="00551895"/>
    <w:rsid w:val="00551AC7"/>
    <w:rsid w:val="00551DAD"/>
    <w:rsid w:val="0055265E"/>
    <w:rsid w:val="0055294F"/>
    <w:rsid w:val="00552DDD"/>
    <w:rsid w:val="00553F06"/>
    <w:rsid w:val="005543E6"/>
    <w:rsid w:val="00554CE6"/>
    <w:rsid w:val="00555433"/>
    <w:rsid w:val="00555536"/>
    <w:rsid w:val="00555D89"/>
    <w:rsid w:val="00556CB2"/>
    <w:rsid w:val="00557BF4"/>
    <w:rsid w:val="00557DE2"/>
    <w:rsid w:val="005601CC"/>
    <w:rsid w:val="0056072D"/>
    <w:rsid w:val="00560A9F"/>
    <w:rsid w:val="00560DDE"/>
    <w:rsid w:val="00561263"/>
    <w:rsid w:val="005629A7"/>
    <w:rsid w:val="00562AC8"/>
    <w:rsid w:val="0056315F"/>
    <w:rsid w:val="005636A7"/>
    <w:rsid w:val="00563B0D"/>
    <w:rsid w:val="00563CD2"/>
    <w:rsid w:val="00563D0B"/>
    <w:rsid w:val="0056402A"/>
    <w:rsid w:val="005643B4"/>
    <w:rsid w:val="005654D2"/>
    <w:rsid w:val="005656A2"/>
    <w:rsid w:val="00565884"/>
    <w:rsid w:val="00565D74"/>
    <w:rsid w:val="00565D7F"/>
    <w:rsid w:val="00566693"/>
    <w:rsid w:val="005670F4"/>
    <w:rsid w:val="00567104"/>
    <w:rsid w:val="00567316"/>
    <w:rsid w:val="005673D2"/>
    <w:rsid w:val="00571BF5"/>
    <w:rsid w:val="00572A8C"/>
    <w:rsid w:val="00572B23"/>
    <w:rsid w:val="00572D1E"/>
    <w:rsid w:val="00574273"/>
    <w:rsid w:val="005745ED"/>
    <w:rsid w:val="005746D8"/>
    <w:rsid w:val="00574EE8"/>
    <w:rsid w:val="00575207"/>
    <w:rsid w:val="0057587E"/>
    <w:rsid w:val="005758DA"/>
    <w:rsid w:val="00576864"/>
    <w:rsid w:val="00576BB0"/>
    <w:rsid w:val="00577320"/>
    <w:rsid w:val="00577597"/>
    <w:rsid w:val="005777A1"/>
    <w:rsid w:val="00577A83"/>
    <w:rsid w:val="00577D15"/>
    <w:rsid w:val="0058049B"/>
    <w:rsid w:val="005808C5"/>
    <w:rsid w:val="0058117C"/>
    <w:rsid w:val="005817AC"/>
    <w:rsid w:val="00582734"/>
    <w:rsid w:val="00582CB9"/>
    <w:rsid w:val="005831D3"/>
    <w:rsid w:val="005831ED"/>
    <w:rsid w:val="00583F9C"/>
    <w:rsid w:val="00584551"/>
    <w:rsid w:val="005845CE"/>
    <w:rsid w:val="0058471D"/>
    <w:rsid w:val="00584CA6"/>
    <w:rsid w:val="00584E3A"/>
    <w:rsid w:val="00585484"/>
    <w:rsid w:val="00585632"/>
    <w:rsid w:val="00585DF7"/>
    <w:rsid w:val="005862BF"/>
    <w:rsid w:val="00586408"/>
    <w:rsid w:val="00586580"/>
    <w:rsid w:val="005865CC"/>
    <w:rsid w:val="00586707"/>
    <w:rsid w:val="00586DE1"/>
    <w:rsid w:val="0058762D"/>
    <w:rsid w:val="00587B54"/>
    <w:rsid w:val="00587EFF"/>
    <w:rsid w:val="00590068"/>
    <w:rsid w:val="005900B7"/>
    <w:rsid w:val="005902DC"/>
    <w:rsid w:val="0059062E"/>
    <w:rsid w:val="005906F8"/>
    <w:rsid w:val="00590A36"/>
    <w:rsid w:val="00590DA3"/>
    <w:rsid w:val="00590E8D"/>
    <w:rsid w:val="00590FB4"/>
    <w:rsid w:val="005913E5"/>
    <w:rsid w:val="00591699"/>
    <w:rsid w:val="00591C93"/>
    <w:rsid w:val="00592121"/>
    <w:rsid w:val="005921B1"/>
    <w:rsid w:val="00592302"/>
    <w:rsid w:val="00592CD7"/>
    <w:rsid w:val="00592DC4"/>
    <w:rsid w:val="005937BF"/>
    <w:rsid w:val="00593D6B"/>
    <w:rsid w:val="00593D75"/>
    <w:rsid w:val="00593D79"/>
    <w:rsid w:val="00593DFB"/>
    <w:rsid w:val="00594696"/>
    <w:rsid w:val="005946D4"/>
    <w:rsid w:val="00594BE3"/>
    <w:rsid w:val="0059501A"/>
    <w:rsid w:val="005960DA"/>
    <w:rsid w:val="0059614F"/>
    <w:rsid w:val="00596A2E"/>
    <w:rsid w:val="00597600"/>
    <w:rsid w:val="00597721"/>
    <w:rsid w:val="00597A26"/>
    <w:rsid w:val="005A01BD"/>
    <w:rsid w:val="005A0B14"/>
    <w:rsid w:val="005A11B4"/>
    <w:rsid w:val="005A129B"/>
    <w:rsid w:val="005A1455"/>
    <w:rsid w:val="005A1509"/>
    <w:rsid w:val="005A1528"/>
    <w:rsid w:val="005A1E9C"/>
    <w:rsid w:val="005A28BF"/>
    <w:rsid w:val="005A2A6B"/>
    <w:rsid w:val="005A3050"/>
    <w:rsid w:val="005A322B"/>
    <w:rsid w:val="005A323E"/>
    <w:rsid w:val="005A3339"/>
    <w:rsid w:val="005A35A5"/>
    <w:rsid w:val="005A472C"/>
    <w:rsid w:val="005A5C79"/>
    <w:rsid w:val="005A5C86"/>
    <w:rsid w:val="005A5F81"/>
    <w:rsid w:val="005A5FFC"/>
    <w:rsid w:val="005A69AE"/>
    <w:rsid w:val="005A6D9F"/>
    <w:rsid w:val="005A6F2C"/>
    <w:rsid w:val="005B091B"/>
    <w:rsid w:val="005B0AD7"/>
    <w:rsid w:val="005B0B4E"/>
    <w:rsid w:val="005B0B6F"/>
    <w:rsid w:val="005B0D64"/>
    <w:rsid w:val="005B10C1"/>
    <w:rsid w:val="005B10E9"/>
    <w:rsid w:val="005B1268"/>
    <w:rsid w:val="005B14B1"/>
    <w:rsid w:val="005B14B7"/>
    <w:rsid w:val="005B15AA"/>
    <w:rsid w:val="005B17B1"/>
    <w:rsid w:val="005B1C64"/>
    <w:rsid w:val="005B20C0"/>
    <w:rsid w:val="005B2E53"/>
    <w:rsid w:val="005B3305"/>
    <w:rsid w:val="005B3446"/>
    <w:rsid w:val="005B3635"/>
    <w:rsid w:val="005B3B9C"/>
    <w:rsid w:val="005B3CDA"/>
    <w:rsid w:val="005B3EFA"/>
    <w:rsid w:val="005B450B"/>
    <w:rsid w:val="005B46FA"/>
    <w:rsid w:val="005B478E"/>
    <w:rsid w:val="005B47CE"/>
    <w:rsid w:val="005B4A1B"/>
    <w:rsid w:val="005B5283"/>
    <w:rsid w:val="005B5632"/>
    <w:rsid w:val="005B5AFB"/>
    <w:rsid w:val="005B5B6D"/>
    <w:rsid w:val="005B6124"/>
    <w:rsid w:val="005B6530"/>
    <w:rsid w:val="005B67C3"/>
    <w:rsid w:val="005B6BE7"/>
    <w:rsid w:val="005B7278"/>
    <w:rsid w:val="005B7750"/>
    <w:rsid w:val="005B7F74"/>
    <w:rsid w:val="005C0585"/>
    <w:rsid w:val="005C0688"/>
    <w:rsid w:val="005C0A03"/>
    <w:rsid w:val="005C0D09"/>
    <w:rsid w:val="005C1289"/>
    <w:rsid w:val="005C140C"/>
    <w:rsid w:val="005C1D24"/>
    <w:rsid w:val="005C2092"/>
    <w:rsid w:val="005C21EE"/>
    <w:rsid w:val="005C225D"/>
    <w:rsid w:val="005C2579"/>
    <w:rsid w:val="005C2959"/>
    <w:rsid w:val="005C2BF5"/>
    <w:rsid w:val="005C3051"/>
    <w:rsid w:val="005C367C"/>
    <w:rsid w:val="005C3940"/>
    <w:rsid w:val="005C3A8E"/>
    <w:rsid w:val="005C48BF"/>
    <w:rsid w:val="005C50A7"/>
    <w:rsid w:val="005C6583"/>
    <w:rsid w:val="005C7376"/>
    <w:rsid w:val="005C78E1"/>
    <w:rsid w:val="005C7C9B"/>
    <w:rsid w:val="005C7CC7"/>
    <w:rsid w:val="005C7FB5"/>
    <w:rsid w:val="005D016B"/>
    <w:rsid w:val="005D174F"/>
    <w:rsid w:val="005D186E"/>
    <w:rsid w:val="005D1BEF"/>
    <w:rsid w:val="005D2387"/>
    <w:rsid w:val="005D2791"/>
    <w:rsid w:val="005D27DC"/>
    <w:rsid w:val="005D28D5"/>
    <w:rsid w:val="005D28F9"/>
    <w:rsid w:val="005D2996"/>
    <w:rsid w:val="005D3AD2"/>
    <w:rsid w:val="005D4D20"/>
    <w:rsid w:val="005D69AA"/>
    <w:rsid w:val="005D7683"/>
    <w:rsid w:val="005E0094"/>
    <w:rsid w:val="005E0348"/>
    <w:rsid w:val="005E0A20"/>
    <w:rsid w:val="005E0CE9"/>
    <w:rsid w:val="005E1139"/>
    <w:rsid w:val="005E1352"/>
    <w:rsid w:val="005E1891"/>
    <w:rsid w:val="005E1F00"/>
    <w:rsid w:val="005E2565"/>
    <w:rsid w:val="005E2D71"/>
    <w:rsid w:val="005E3373"/>
    <w:rsid w:val="005E38EE"/>
    <w:rsid w:val="005E39ED"/>
    <w:rsid w:val="005E3DBE"/>
    <w:rsid w:val="005E423E"/>
    <w:rsid w:val="005E48F5"/>
    <w:rsid w:val="005E490A"/>
    <w:rsid w:val="005E4D8C"/>
    <w:rsid w:val="005E4D98"/>
    <w:rsid w:val="005E5362"/>
    <w:rsid w:val="005E550F"/>
    <w:rsid w:val="005E5AF8"/>
    <w:rsid w:val="005E5B87"/>
    <w:rsid w:val="005E6C0F"/>
    <w:rsid w:val="005E796A"/>
    <w:rsid w:val="005E7AEF"/>
    <w:rsid w:val="005E7B2C"/>
    <w:rsid w:val="005F0675"/>
    <w:rsid w:val="005F07D5"/>
    <w:rsid w:val="005F0A8A"/>
    <w:rsid w:val="005F10DD"/>
    <w:rsid w:val="005F123A"/>
    <w:rsid w:val="005F1430"/>
    <w:rsid w:val="005F1533"/>
    <w:rsid w:val="005F1F62"/>
    <w:rsid w:val="005F298B"/>
    <w:rsid w:val="005F353D"/>
    <w:rsid w:val="005F48E9"/>
    <w:rsid w:val="005F52D6"/>
    <w:rsid w:val="005F542E"/>
    <w:rsid w:val="005F5468"/>
    <w:rsid w:val="005F5545"/>
    <w:rsid w:val="005F554C"/>
    <w:rsid w:val="005F5769"/>
    <w:rsid w:val="005F58B5"/>
    <w:rsid w:val="005F613B"/>
    <w:rsid w:val="005F64EA"/>
    <w:rsid w:val="005F6608"/>
    <w:rsid w:val="005F6EA6"/>
    <w:rsid w:val="005F7CA4"/>
    <w:rsid w:val="006002FC"/>
    <w:rsid w:val="00600728"/>
    <w:rsid w:val="006009C5"/>
    <w:rsid w:val="006009D5"/>
    <w:rsid w:val="00600A42"/>
    <w:rsid w:val="00600AAC"/>
    <w:rsid w:val="00600CCD"/>
    <w:rsid w:val="00600D1E"/>
    <w:rsid w:val="0060199F"/>
    <w:rsid w:val="00602362"/>
    <w:rsid w:val="00603096"/>
    <w:rsid w:val="00603529"/>
    <w:rsid w:val="006037F0"/>
    <w:rsid w:val="00603E87"/>
    <w:rsid w:val="00604749"/>
    <w:rsid w:val="00604F7E"/>
    <w:rsid w:val="006063EF"/>
    <w:rsid w:val="006066DC"/>
    <w:rsid w:val="006068ED"/>
    <w:rsid w:val="00607065"/>
    <w:rsid w:val="006077C3"/>
    <w:rsid w:val="00610F4D"/>
    <w:rsid w:val="0061146E"/>
    <w:rsid w:val="0061148B"/>
    <w:rsid w:val="0061193D"/>
    <w:rsid w:val="00611E54"/>
    <w:rsid w:val="00611F84"/>
    <w:rsid w:val="0061324B"/>
    <w:rsid w:val="0061332E"/>
    <w:rsid w:val="006134A6"/>
    <w:rsid w:val="0061393F"/>
    <w:rsid w:val="00613B36"/>
    <w:rsid w:val="00613D02"/>
    <w:rsid w:val="00614387"/>
    <w:rsid w:val="00614641"/>
    <w:rsid w:val="00614750"/>
    <w:rsid w:val="00614AD3"/>
    <w:rsid w:val="00614BE5"/>
    <w:rsid w:val="00615476"/>
    <w:rsid w:val="006154B8"/>
    <w:rsid w:val="0061629D"/>
    <w:rsid w:val="00616BBA"/>
    <w:rsid w:val="00616F69"/>
    <w:rsid w:val="00616FFD"/>
    <w:rsid w:val="0061749B"/>
    <w:rsid w:val="00617557"/>
    <w:rsid w:val="006177B7"/>
    <w:rsid w:val="0061798B"/>
    <w:rsid w:val="00617A1F"/>
    <w:rsid w:val="00620151"/>
    <w:rsid w:val="00620729"/>
    <w:rsid w:val="00620805"/>
    <w:rsid w:val="00620C3E"/>
    <w:rsid w:val="00621DF4"/>
    <w:rsid w:val="0062384C"/>
    <w:rsid w:val="00623D2C"/>
    <w:rsid w:val="00623D6B"/>
    <w:rsid w:val="00624BF0"/>
    <w:rsid w:val="00624FE4"/>
    <w:rsid w:val="0062502F"/>
    <w:rsid w:val="0062531D"/>
    <w:rsid w:val="006258C8"/>
    <w:rsid w:val="00625D22"/>
    <w:rsid w:val="0062628F"/>
    <w:rsid w:val="00626A99"/>
    <w:rsid w:val="00626B9C"/>
    <w:rsid w:val="00626F8C"/>
    <w:rsid w:val="006270BB"/>
    <w:rsid w:val="00627582"/>
    <w:rsid w:val="006276A3"/>
    <w:rsid w:val="00627C78"/>
    <w:rsid w:val="006301A1"/>
    <w:rsid w:val="00630577"/>
    <w:rsid w:val="006307F0"/>
    <w:rsid w:val="00631590"/>
    <w:rsid w:val="006318C9"/>
    <w:rsid w:val="00631AB4"/>
    <w:rsid w:val="00631E15"/>
    <w:rsid w:val="006321D1"/>
    <w:rsid w:val="00632291"/>
    <w:rsid w:val="00632394"/>
    <w:rsid w:val="00632CEB"/>
    <w:rsid w:val="00632D2A"/>
    <w:rsid w:val="0063317B"/>
    <w:rsid w:val="0063374E"/>
    <w:rsid w:val="006337DA"/>
    <w:rsid w:val="00633DE9"/>
    <w:rsid w:val="00634042"/>
    <w:rsid w:val="006344EB"/>
    <w:rsid w:val="00634541"/>
    <w:rsid w:val="00635301"/>
    <w:rsid w:val="006357FA"/>
    <w:rsid w:val="00635EC3"/>
    <w:rsid w:val="006366EF"/>
    <w:rsid w:val="00636FC5"/>
    <w:rsid w:val="00637330"/>
    <w:rsid w:val="006374DD"/>
    <w:rsid w:val="006379CD"/>
    <w:rsid w:val="00637B84"/>
    <w:rsid w:val="00637EFB"/>
    <w:rsid w:val="006403D2"/>
    <w:rsid w:val="006405AB"/>
    <w:rsid w:val="00640782"/>
    <w:rsid w:val="0064116C"/>
    <w:rsid w:val="00641570"/>
    <w:rsid w:val="00641A8E"/>
    <w:rsid w:val="00642213"/>
    <w:rsid w:val="00642B74"/>
    <w:rsid w:val="00642C90"/>
    <w:rsid w:val="00643146"/>
    <w:rsid w:val="0064378F"/>
    <w:rsid w:val="00643E51"/>
    <w:rsid w:val="00643F82"/>
    <w:rsid w:val="006443F1"/>
    <w:rsid w:val="0064520E"/>
    <w:rsid w:val="00645287"/>
    <w:rsid w:val="00645688"/>
    <w:rsid w:val="00645C68"/>
    <w:rsid w:val="00646719"/>
    <w:rsid w:val="00647107"/>
    <w:rsid w:val="00647A56"/>
    <w:rsid w:val="00650210"/>
    <w:rsid w:val="00650AAE"/>
    <w:rsid w:val="00651C6E"/>
    <w:rsid w:val="00651CAA"/>
    <w:rsid w:val="006526DF"/>
    <w:rsid w:val="006529E3"/>
    <w:rsid w:val="00652BB7"/>
    <w:rsid w:val="00653D1A"/>
    <w:rsid w:val="00654383"/>
    <w:rsid w:val="00655A36"/>
    <w:rsid w:val="00655AB9"/>
    <w:rsid w:val="00655D8A"/>
    <w:rsid w:val="00655EB4"/>
    <w:rsid w:val="00656615"/>
    <w:rsid w:val="00656E65"/>
    <w:rsid w:val="00657041"/>
    <w:rsid w:val="006570B2"/>
    <w:rsid w:val="006574E3"/>
    <w:rsid w:val="00657642"/>
    <w:rsid w:val="00657B06"/>
    <w:rsid w:val="00657B63"/>
    <w:rsid w:val="0066012F"/>
    <w:rsid w:val="00660C89"/>
    <w:rsid w:val="006617AF"/>
    <w:rsid w:val="00661811"/>
    <w:rsid w:val="006618BF"/>
    <w:rsid w:val="00661B27"/>
    <w:rsid w:val="00661B8E"/>
    <w:rsid w:val="00662968"/>
    <w:rsid w:val="00662AB6"/>
    <w:rsid w:val="00662EAD"/>
    <w:rsid w:val="006631A1"/>
    <w:rsid w:val="0066330E"/>
    <w:rsid w:val="00664336"/>
    <w:rsid w:val="006647FA"/>
    <w:rsid w:val="00664A08"/>
    <w:rsid w:val="00664BF6"/>
    <w:rsid w:val="00664C92"/>
    <w:rsid w:val="00665154"/>
    <w:rsid w:val="006652CC"/>
    <w:rsid w:val="00665576"/>
    <w:rsid w:val="006655D3"/>
    <w:rsid w:val="00665740"/>
    <w:rsid w:val="006658B0"/>
    <w:rsid w:val="00666E09"/>
    <w:rsid w:val="0066719D"/>
    <w:rsid w:val="006675E9"/>
    <w:rsid w:val="0066763F"/>
    <w:rsid w:val="006679E8"/>
    <w:rsid w:val="00670154"/>
    <w:rsid w:val="00670669"/>
    <w:rsid w:val="00670833"/>
    <w:rsid w:val="00670991"/>
    <w:rsid w:val="00670C63"/>
    <w:rsid w:val="006713C6"/>
    <w:rsid w:val="0067198F"/>
    <w:rsid w:val="006721CD"/>
    <w:rsid w:val="00673E41"/>
    <w:rsid w:val="00674D00"/>
    <w:rsid w:val="0067527B"/>
    <w:rsid w:val="00675C7E"/>
    <w:rsid w:val="00675D29"/>
    <w:rsid w:val="0067629A"/>
    <w:rsid w:val="006767EB"/>
    <w:rsid w:val="006769DB"/>
    <w:rsid w:val="00676E2B"/>
    <w:rsid w:val="006778B7"/>
    <w:rsid w:val="00677933"/>
    <w:rsid w:val="00680328"/>
    <w:rsid w:val="006804F4"/>
    <w:rsid w:val="006806D2"/>
    <w:rsid w:val="00681661"/>
    <w:rsid w:val="00681C13"/>
    <w:rsid w:val="00681FA8"/>
    <w:rsid w:val="006831E8"/>
    <w:rsid w:val="006831F6"/>
    <w:rsid w:val="00683D61"/>
    <w:rsid w:val="006840A6"/>
    <w:rsid w:val="006843BA"/>
    <w:rsid w:val="006847A4"/>
    <w:rsid w:val="0068585D"/>
    <w:rsid w:val="00686025"/>
    <w:rsid w:val="006864F6"/>
    <w:rsid w:val="006865CE"/>
    <w:rsid w:val="00686899"/>
    <w:rsid w:val="00686D3B"/>
    <w:rsid w:val="006870FD"/>
    <w:rsid w:val="006873FE"/>
    <w:rsid w:val="00687A7C"/>
    <w:rsid w:val="006900FB"/>
    <w:rsid w:val="00690E32"/>
    <w:rsid w:val="006911C5"/>
    <w:rsid w:val="00691538"/>
    <w:rsid w:val="006919D1"/>
    <w:rsid w:val="00691D55"/>
    <w:rsid w:val="006921C5"/>
    <w:rsid w:val="006929CB"/>
    <w:rsid w:val="00692EAD"/>
    <w:rsid w:val="006933F7"/>
    <w:rsid w:val="00693AC6"/>
    <w:rsid w:val="00693E3A"/>
    <w:rsid w:val="00694778"/>
    <w:rsid w:val="0069500D"/>
    <w:rsid w:val="0069511C"/>
    <w:rsid w:val="00695A29"/>
    <w:rsid w:val="00696051"/>
    <w:rsid w:val="006961AA"/>
    <w:rsid w:val="00696250"/>
    <w:rsid w:val="0069631D"/>
    <w:rsid w:val="00696777"/>
    <w:rsid w:val="00696A18"/>
    <w:rsid w:val="0069728E"/>
    <w:rsid w:val="00697664"/>
    <w:rsid w:val="00697A98"/>
    <w:rsid w:val="00697AE4"/>
    <w:rsid w:val="006A0363"/>
    <w:rsid w:val="006A0A9A"/>
    <w:rsid w:val="006A144B"/>
    <w:rsid w:val="006A152A"/>
    <w:rsid w:val="006A1E6F"/>
    <w:rsid w:val="006A250E"/>
    <w:rsid w:val="006A29E0"/>
    <w:rsid w:val="006A3C85"/>
    <w:rsid w:val="006A3F9D"/>
    <w:rsid w:val="006A43A7"/>
    <w:rsid w:val="006A4421"/>
    <w:rsid w:val="006A4A1C"/>
    <w:rsid w:val="006A4B70"/>
    <w:rsid w:val="006A4CEB"/>
    <w:rsid w:val="006A4E6B"/>
    <w:rsid w:val="006A4F97"/>
    <w:rsid w:val="006A503D"/>
    <w:rsid w:val="006A52AB"/>
    <w:rsid w:val="006A5F8C"/>
    <w:rsid w:val="006A63CE"/>
    <w:rsid w:val="006A6D8B"/>
    <w:rsid w:val="006A7D45"/>
    <w:rsid w:val="006B0117"/>
    <w:rsid w:val="006B09C7"/>
    <w:rsid w:val="006B0AAB"/>
    <w:rsid w:val="006B0B5C"/>
    <w:rsid w:val="006B1937"/>
    <w:rsid w:val="006B2961"/>
    <w:rsid w:val="006B2D31"/>
    <w:rsid w:val="006B32CD"/>
    <w:rsid w:val="006B3C61"/>
    <w:rsid w:val="006B6C6F"/>
    <w:rsid w:val="006B7178"/>
    <w:rsid w:val="006B7C01"/>
    <w:rsid w:val="006C05C5"/>
    <w:rsid w:val="006C0679"/>
    <w:rsid w:val="006C0D53"/>
    <w:rsid w:val="006C1441"/>
    <w:rsid w:val="006C16BB"/>
    <w:rsid w:val="006C171E"/>
    <w:rsid w:val="006C1BDC"/>
    <w:rsid w:val="006C1F94"/>
    <w:rsid w:val="006C299A"/>
    <w:rsid w:val="006C2DB1"/>
    <w:rsid w:val="006C2F47"/>
    <w:rsid w:val="006C2F8A"/>
    <w:rsid w:val="006C334D"/>
    <w:rsid w:val="006C3536"/>
    <w:rsid w:val="006C3EDE"/>
    <w:rsid w:val="006C485F"/>
    <w:rsid w:val="006C4991"/>
    <w:rsid w:val="006C4B3F"/>
    <w:rsid w:val="006C4F3C"/>
    <w:rsid w:val="006C534F"/>
    <w:rsid w:val="006C5E9E"/>
    <w:rsid w:val="006C694A"/>
    <w:rsid w:val="006C6971"/>
    <w:rsid w:val="006C6C4C"/>
    <w:rsid w:val="006C7950"/>
    <w:rsid w:val="006D0746"/>
    <w:rsid w:val="006D0F08"/>
    <w:rsid w:val="006D1454"/>
    <w:rsid w:val="006D1511"/>
    <w:rsid w:val="006D2146"/>
    <w:rsid w:val="006D28FC"/>
    <w:rsid w:val="006D2915"/>
    <w:rsid w:val="006D2E87"/>
    <w:rsid w:val="006D32B5"/>
    <w:rsid w:val="006D3470"/>
    <w:rsid w:val="006D352F"/>
    <w:rsid w:val="006D3803"/>
    <w:rsid w:val="006D46D7"/>
    <w:rsid w:val="006D58A2"/>
    <w:rsid w:val="006D60A5"/>
    <w:rsid w:val="006D65BC"/>
    <w:rsid w:val="006D6DF0"/>
    <w:rsid w:val="006D6E13"/>
    <w:rsid w:val="006D74BF"/>
    <w:rsid w:val="006D74CA"/>
    <w:rsid w:val="006D7A51"/>
    <w:rsid w:val="006D7FEF"/>
    <w:rsid w:val="006E047F"/>
    <w:rsid w:val="006E14B1"/>
    <w:rsid w:val="006E160D"/>
    <w:rsid w:val="006E19C4"/>
    <w:rsid w:val="006E1FF9"/>
    <w:rsid w:val="006E2549"/>
    <w:rsid w:val="006E288F"/>
    <w:rsid w:val="006E31F9"/>
    <w:rsid w:val="006E3A79"/>
    <w:rsid w:val="006E3E5C"/>
    <w:rsid w:val="006E3FE8"/>
    <w:rsid w:val="006E4210"/>
    <w:rsid w:val="006E45BE"/>
    <w:rsid w:val="006E4805"/>
    <w:rsid w:val="006E483C"/>
    <w:rsid w:val="006E4AD1"/>
    <w:rsid w:val="006E4C51"/>
    <w:rsid w:val="006E4E08"/>
    <w:rsid w:val="006E4ED2"/>
    <w:rsid w:val="006E5213"/>
    <w:rsid w:val="006E5CD7"/>
    <w:rsid w:val="006E5E24"/>
    <w:rsid w:val="006E5EC3"/>
    <w:rsid w:val="006E66BD"/>
    <w:rsid w:val="006E685F"/>
    <w:rsid w:val="006E688C"/>
    <w:rsid w:val="006E6D70"/>
    <w:rsid w:val="006E6E38"/>
    <w:rsid w:val="006E70EC"/>
    <w:rsid w:val="006E7436"/>
    <w:rsid w:val="006F04A8"/>
    <w:rsid w:val="006F070E"/>
    <w:rsid w:val="006F08DA"/>
    <w:rsid w:val="006F0B32"/>
    <w:rsid w:val="006F1C4B"/>
    <w:rsid w:val="006F1E7B"/>
    <w:rsid w:val="006F207B"/>
    <w:rsid w:val="006F20E7"/>
    <w:rsid w:val="006F2763"/>
    <w:rsid w:val="006F2BD5"/>
    <w:rsid w:val="006F4017"/>
    <w:rsid w:val="006F464E"/>
    <w:rsid w:val="006F47EA"/>
    <w:rsid w:val="006F4E02"/>
    <w:rsid w:val="006F5E31"/>
    <w:rsid w:val="006F6707"/>
    <w:rsid w:val="006F6A3B"/>
    <w:rsid w:val="00700780"/>
    <w:rsid w:val="00700C17"/>
    <w:rsid w:val="00700CC5"/>
    <w:rsid w:val="007013F6"/>
    <w:rsid w:val="007016DF"/>
    <w:rsid w:val="007018AA"/>
    <w:rsid w:val="00702BF7"/>
    <w:rsid w:val="007048C3"/>
    <w:rsid w:val="007048CC"/>
    <w:rsid w:val="00704C24"/>
    <w:rsid w:val="00704DA1"/>
    <w:rsid w:val="00705BDD"/>
    <w:rsid w:val="007060E2"/>
    <w:rsid w:val="00706A7D"/>
    <w:rsid w:val="00707A41"/>
    <w:rsid w:val="00707B8A"/>
    <w:rsid w:val="00707CB0"/>
    <w:rsid w:val="00707E76"/>
    <w:rsid w:val="007100BD"/>
    <w:rsid w:val="007103CC"/>
    <w:rsid w:val="0071065E"/>
    <w:rsid w:val="00710978"/>
    <w:rsid w:val="00710FC3"/>
    <w:rsid w:val="00711EF2"/>
    <w:rsid w:val="00711F60"/>
    <w:rsid w:val="00712150"/>
    <w:rsid w:val="007126A4"/>
    <w:rsid w:val="00712A25"/>
    <w:rsid w:val="00712B99"/>
    <w:rsid w:val="00713560"/>
    <w:rsid w:val="00713933"/>
    <w:rsid w:val="00713C4A"/>
    <w:rsid w:val="00714574"/>
    <w:rsid w:val="00715C32"/>
    <w:rsid w:val="0071610C"/>
    <w:rsid w:val="00716222"/>
    <w:rsid w:val="0071639B"/>
    <w:rsid w:val="007167DB"/>
    <w:rsid w:val="00716C24"/>
    <w:rsid w:val="007208DC"/>
    <w:rsid w:val="00720D09"/>
    <w:rsid w:val="00720F67"/>
    <w:rsid w:val="007215BF"/>
    <w:rsid w:val="00721FE8"/>
    <w:rsid w:val="007221F6"/>
    <w:rsid w:val="00722DD6"/>
    <w:rsid w:val="00722FAB"/>
    <w:rsid w:val="0072304A"/>
    <w:rsid w:val="007232E2"/>
    <w:rsid w:val="007233A5"/>
    <w:rsid w:val="00723E94"/>
    <w:rsid w:val="00724305"/>
    <w:rsid w:val="00724313"/>
    <w:rsid w:val="0072440F"/>
    <w:rsid w:val="00724421"/>
    <w:rsid w:val="00724F56"/>
    <w:rsid w:val="007250C0"/>
    <w:rsid w:val="007252B5"/>
    <w:rsid w:val="007254FA"/>
    <w:rsid w:val="007255B4"/>
    <w:rsid w:val="00725ABC"/>
    <w:rsid w:val="00725B2B"/>
    <w:rsid w:val="00725C2F"/>
    <w:rsid w:val="00725E7B"/>
    <w:rsid w:val="007261F0"/>
    <w:rsid w:val="00726267"/>
    <w:rsid w:val="00726449"/>
    <w:rsid w:val="00726583"/>
    <w:rsid w:val="007266D5"/>
    <w:rsid w:val="00726BAE"/>
    <w:rsid w:val="00726EE6"/>
    <w:rsid w:val="00727294"/>
    <w:rsid w:val="00727359"/>
    <w:rsid w:val="00730499"/>
    <w:rsid w:val="00730E11"/>
    <w:rsid w:val="0073185B"/>
    <w:rsid w:val="00732477"/>
    <w:rsid w:val="007325C0"/>
    <w:rsid w:val="007327CE"/>
    <w:rsid w:val="00732A9F"/>
    <w:rsid w:val="00733825"/>
    <w:rsid w:val="00733913"/>
    <w:rsid w:val="00733EB1"/>
    <w:rsid w:val="00734168"/>
    <w:rsid w:val="007349DF"/>
    <w:rsid w:val="00734A82"/>
    <w:rsid w:val="0073595F"/>
    <w:rsid w:val="00735C2C"/>
    <w:rsid w:val="00735FDC"/>
    <w:rsid w:val="007364EE"/>
    <w:rsid w:val="007370C7"/>
    <w:rsid w:val="007378E2"/>
    <w:rsid w:val="00737B18"/>
    <w:rsid w:val="00737EDD"/>
    <w:rsid w:val="00740DB8"/>
    <w:rsid w:val="00740F39"/>
    <w:rsid w:val="00741131"/>
    <w:rsid w:val="0074142B"/>
    <w:rsid w:val="007415ED"/>
    <w:rsid w:val="00741759"/>
    <w:rsid w:val="00742382"/>
    <w:rsid w:val="007428AC"/>
    <w:rsid w:val="00742A9D"/>
    <w:rsid w:val="007438F5"/>
    <w:rsid w:val="00743BD2"/>
    <w:rsid w:val="0074436A"/>
    <w:rsid w:val="0074465D"/>
    <w:rsid w:val="007446A4"/>
    <w:rsid w:val="007449AB"/>
    <w:rsid w:val="007449BA"/>
    <w:rsid w:val="00744F6A"/>
    <w:rsid w:val="00745187"/>
    <w:rsid w:val="00745282"/>
    <w:rsid w:val="007458B3"/>
    <w:rsid w:val="00745EF2"/>
    <w:rsid w:val="00745F24"/>
    <w:rsid w:val="00746874"/>
    <w:rsid w:val="00746C53"/>
    <w:rsid w:val="0074713F"/>
    <w:rsid w:val="0074742D"/>
    <w:rsid w:val="00747D85"/>
    <w:rsid w:val="00750458"/>
    <w:rsid w:val="0075065B"/>
    <w:rsid w:val="00750B52"/>
    <w:rsid w:val="00750BF0"/>
    <w:rsid w:val="00750EF2"/>
    <w:rsid w:val="0075107C"/>
    <w:rsid w:val="00751EA5"/>
    <w:rsid w:val="0075255D"/>
    <w:rsid w:val="00752A8F"/>
    <w:rsid w:val="00752BF5"/>
    <w:rsid w:val="00752E28"/>
    <w:rsid w:val="0075312B"/>
    <w:rsid w:val="00753210"/>
    <w:rsid w:val="0075322E"/>
    <w:rsid w:val="007542E2"/>
    <w:rsid w:val="00754C12"/>
    <w:rsid w:val="00755756"/>
    <w:rsid w:val="0075586C"/>
    <w:rsid w:val="00755DDA"/>
    <w:rsid w:val="00755F3D"/>
    <w:rsid w:val="00755FA7"/>
    <w:rsid w:val="007567E8"/>
    <w:rsid w:val="00756E6D"/>
    <w:rsid w:val="00756FE8"/>
    <w:rsid w:val="007572E7"/>
    <w:rsid w:val="0075750C"/>
    <w:rsid w:val="00757EF6"/>
    <w:rsid w:val="007600D4"/>
    <w:rsid w:val="00760FB8"/>
    <w:rsid w:val="007614F6"/>
    <w:rsid w:val="007616FE"/>
    <w:rsid w:val="00761807"/>
    <w:rsid w:val="00762AC2"/>
    <w:rsid w:val="007636DF"/>
    <w:rsid w:val="007637F1"/>
    <w:rsid w:val="00763B73"/>
    <w:rsid w:val="00764253"/>
    <w:rsid w:val="00764897"/>
    <w:rsid w:val="00765EF7"/>
    <w:rsid w:val="007664B0"/>
    <w:rsid w:val="00766C58"/>
    <w:rsid w:val="00766D72"/>
    <w:rsid w:val="00766F8E"/>
    <w:rsid w:val="0076734B"/>
    <w:rsid w:val="00767463"/>
    <w:rsid w:val="00767934"/>
    <w:rsid w:val="00770447"/>
    <w:rsid w:val="00770611"/>
    <w:rsid w:val="007706B3"/>
    <w:rsid w:val="00771032"/>
    <w:rsid w:val="00771361"/>
    <w:rsid w:val="00771C11"/>
    <w:rsid w:val="00772B43"/>
    <w:rsid w:val="00773C58"/>
    <w:rsid w:val="00773CBE"/>
    <w:rsid w:val="007740EC"/>
    <w:rsid w:val="0077421B"/>
    <w:rsid w:val="0077424C"/>
    <w:rsid w:val="00774653"/>
    <w:rsid w:val="00774C01"/>
    <w:rsid w:val="00774DCE"/>
    <w:rsid w:val="007750F0"/>
    <w:rsid w:val="0077587B"/>
    <w:rsid w:val="00775CC7"/>
    <w:rsid w:val="00776269"/>
    <w:rsid w:val="00776704"/>
    <w:rsid w:val="00777096"/>
    <w:rsid w:val="00777204"/>
    <w:rsid w:val="00777242"/>
    <w:rsid w:val="00777822"/>
    <w:rsid w:val="00777F00"/>
    <w:rsid w:val="00777F0C"/>
    <w:rsid w:val="007802EB"/>
    <w:rsid w:val="0078041D"/>
    <w:rsid w:val="0078055F"/>
    <w:rsid w:val="0078074C"/>
    <w:rsid w:val="00780959"/>
    <w:rsid w:val="00780B4A"/>
    <w:rsid w:val="00780E9C"/>
    <w:rsid w:val="00781160"/>
    <w:rsid w:val="0078120E"/>
    <w:rsid w:val="00781928"/>
    <w:rsid w:val="0078229B"/>
    <w:rsid w:val="007824C1"/>
    <w:rsid w:val="0078299C"/>
    <w:rsid w:val="00782E28"/>
    <w:rsid w:val="007837C9"/>
    <w:rsid w:val="00784253"/>
    <w:rsid w:val="0078433A"/>
    <w:rsid w:val="00784763"/>
    <w:rsid w:val="00786030"/>
    <w:rsid w:val="007868BE"/>
    <w:rsid w:val="00786EDC"/>
    <w:rsid w:val="007907FD"/>
    <w:rsid w:val="00790DB1"/>
    <w:rsid w:val="00792374"/>
    <w:rsid w:val="007938D0"/>
    <w:rsid w:val="00794087"/>
    <w:rsid w:val="007941B3"/>
    <w:rsid w:val="00794ECE"/>
    <w:rsid w:val="00794F9C"/>
    <w:rsid w:val="0079523B"/>
    <w:rsid w:val="0079555A"/>
    <w:rsid w:val="007956F8"/>
    <w:rsid w:val="00795AB9"/>
    <w:rsid w:val="00795F29"/>
    <w:rsid w:val="007967E7"/>
    <w:rsid w:val="00797AEF"/>
    <w:rsid w:val="00797B46"/>
    <w:rsid w:val="00797D13"/>
    <w:rsid w:val="007A0514"/>
    <w:rsid w:val="007A0700"/>
    <w:rsid w:val="007A1355"/>
    <w:rsid w:val="007A13C6"/>
    <w:rsid w:val="007A2094"/>
    <w:rsid w:val="007A2DF1"/>
    <w:rsid w:val="007A2F51"/>
    <w:rsid w:val="007A309B"/>
    <w:rsid w:val="007A31CB"/>
    <w:rsid w:val="007A31FD"/>
    <w:rsid w:val="007A32AA"/>
    <w:rsid w:val="007A32FB"/>
    <w:rsid w:val="007A33D5"/>
    <w:rsid w:val="007A3ABA"/>
    <w:rsid w:val="007A3E03"/>
    <w:rsid w:val="007A4665"/>
    <w:rsid w:val="007A49D9"/>
    <w:rsid w:val="007A5ADB"/>
    <w:rsid w:val="007A5C23"/>
    <w:rsid w:val="007A5F60"/>
    <w:rsid w:val="007A63D4"/>
    <w:rsid w:val="007A69A4"/>
    <w:rsid w:val="007B05FA"/>
    <w:rsid w:val="007B0F25"/>
    <w:rsid w:val="007B11DD"/>
    <w:rsid w:val="007B19FB"/>
    <w:rsid w:val="007B20E5"/>
    <w:rsid w:val="007B20EC"/>
    <w:rsid w:val="007B2424"/>
    <w:rsid w:val="007B29ED"/>
    <w:rsid w:val="007B3A72"/>
    <w:rsid w:val="007B3BD0"/>
    <w:rsid w:val="007B3EB2"/>
    <w:rsid w:val="007B42E0"/>
    <w:rsid w:val="007B4885"/>
    <w:rsid w:val="007B65B6"/>
    <w:rsid w:val="007B68FE"/>
    <w:rsid w:val="007B6AC0"/>
    <w:rsid w:val="007B701B"/>
    <w:rsid w:val="007B797D"/>
    <w:rsid w:val="007C0125"/>
    <w:rsid w:val="007C0C9D"/>
    <w:rsid w:val="007C0FBA"/>
    <w:rsid w:val="007C1026"/>
    <w:rsid w:val="007C189D"/>
    <w:rsid w:val="007C1B59"/>
    <w:rsid w:val="007C1C37"/>
    <w:rsid w:val="007C1F53"/>
    <w:rsid w:val="007C2046"/>
    <w:rsid w:val="007C2138"/>
    <w:rsid w:val="007C2376"/>
    <w:rsid w:val="007C2A94"/>
    <w:rsid w:val="007C3465"/>
    <w:rsid w:val="007C3C73"/>
    <w:rsid w:val="007C42CF"/>
    <w:rsid w:val="007C4605"/>
    <w:rsid w:val="007C4B7E"/>
    <w:rsid w:val="007C4CB9"/>
    <w:rsid w:val="007C4D45"/>
    <w:rsid w:val="007C5949"/>
    <w:rsid w:val="007C5C7E"/>
    <w:rsid w:val="007C5E9A"/>
    <w:rsid w:val="007C6A66"/>
    <w:rsid w:val="007C7305"/>
    <w:rsid w:val="007C7787"/>
    <w:rsid w:val="007C7CD8"/>
    <w:rsid w:val="007C7E12"/>
    <w:rsid w:val="007C7FDA"/>
    <w:rsid w:val="007D132F"/>
    <w:rsid w:val="007D1958"/>
    <w:rsid w:val="007D1AE1"/>
    <w:rsid w:val="007D245C"/>
    <w:rsid w:val="007D26F3"/>
    <w:rsid w:val="007D2B75"/>
    <w:rsid w:val="007D2DDE"/>
    <w:rsid w:val="007D2E62"/>
    <w:rsid w:val="007D3683"/>
    <w:rsid w:val="007D36BB"/>
    <w:rsid w:val="007D3A62"/>
    <w:rsid w:val="007D3C22"/>
    <w:rsid w:val="007D3F5B"/>
    <w:rsid w:val="007D3FE3"/>
    <w:rsid w:val="007D404F"/>
    <w:rsid w:val="007D42CD"/>
    <w:rsid w:val="007D4D7E"/>
    <w:rsid w:val="007D502D"/>
    <w:rsid w:val="007D54D1"/>
    <w:rsid w:val="007D5A23"/>
    <w:rsid w:val="007D5C6B"/>
    <w:rsid w:val="007D5D34"/>
    <w:rsid w:val="007D62FA"/>
    <w:rsid w:val="007D6683"/>
    <w:rsid w:val="007D6746"/>
    <w:rsid w:val="007D6782"/>
    <w:rsid w:val="007D686C"/>
    <w:rsid w:val="007D6D53"/>
    <w:rsid w:val="007D6E05"/>
    <w:rsid w:val="007D70BB"/>
    <w:rsid w:val="007E0131"/>
    <w:rsid w:val="007E07A4"/>
    <w:rsid w:val="007E0D59"/>
    <w:rsid w:val="007E0ED7"/>
    <w:rsid w:val="007E15F5"/>
    <w:rsid w:val="007E1A68"/>
    <w:rsid w:val="007E1BA5"/>
    <w:rsid w:val="007E1DEE"/>
    <w:rsid w:val="007E2A14"/>
    <w:rsid w:val="007E2DAC"/>
    <w:rsid w:val="007E31C4"/>
    <w:rsid w:val="007E3354"/>
    <w:rsid w:val="007E33E0"/>
    <w:rsid w:val="007E36B4"/>
    <w:rsid w:val="007E3807"/>
    <w:rsid w:val="007E38B4"/>
    <w:rsid w:val="007E4911"/>
    <w:rsid w:val="007E4FAC"/>
    <w:rsid w:val="007E587B"/>
    <w:rsid w:val="007E6239"/>
    <w:rsid w:val="007E63D8"/>
    <w:rsid w:val="007E743B"/>
    <w:rsid w:val="007E7E51"/>
    <w:rsid w:val="007E7EEB"/>
    <w:rsid w:val="007E7F25"/>
    <w:rsid w:val="007F0375"/>
    <w:rsid w:val="007F03A2"/>
    <w:rsid w:val="007F0897"/>
    <w:rsid w:val="007F0FA7"/>
    <w:rsid w:val="007F118C"/>
    <w:rsid w:val="007F1EDE"/>
    <w:rsid w:val="007F2116"/>
    <w:rsid w:val="007F22AF"/>
    <w:rsid w:val="007F22EB"/>
    <w:rsid w:val="007F2375"/>
    <w:rsid w:val="007F243B"/>
    <w:rsid w:val="007F2453"/>
    <w:rsid w:val="007F2648"/>
    <w:rsid w:val="007F342B"/>
    <w:rsid w:val="007F3851"/>
    <w:rsid w:val="007F3ADE"/>
    <w:rsid w:val="007F43E0"/>
    <w:rsid w:val="007F51D5"/>
    <w:rsid w:val="007F56B6"/>
    <w:rsid w:val="007F5B99"/>
    <w:rsid w:val="007F606F"/>
    <w:rsid w:val="007F6233"/>
    <w:rsid w:val="007F62F5"/>
    <w:rsid w:val="007F6326"/>
    <w:rsid w:val="007F65A7"/>
    <w:rsid w:val="007F683F"/>
    <w:rsid w:val="007F68F0"/>
    <w:rsid w:val="007F7142"/>
    <w:rsid w:val="007F73C3"/>
    <w:rsid w:val="007F7D01"/>
    <w:rsid w:val="00800669"/>
    <w:rsid w:val="00800B3A"/>
    <w:rsid w:val="00801CF4"/>
    <w:rsid w:val="00802A51"/>
    <w:rsid w:val="00802D3D"/>
    <w:rsid w:val="00802FC1"/>
    <w:rsid w:val="0080399A"/>
    <w:rsid w:val="00803ABB"/>
    <w:rsid w:val="00803B88"/>
    <w:rsid w:val="00803C18"/>
    <w:rsid w:val="008041ED"/>
    <w:rsid w:val="008044E8"/>
    <w:rsid w:val="0080492F"/>
    <w:rsid w:val="00804AC3"/>
    <w:rsid w:val="00804AE2"/>
    <w:rsid w:val="00805027"/>
    <w:rsid w:val="008053C5"/>
    <w:rsid w:val="00805891"/>
    <w:rsid w:val="00805A7C"/>
    <w:rsid w:val="00805F97"/>
    <w:rsid w:val="008061AA"/>
    <w:rsid w:val="00806268"/>
    <w:rsid w:val="0080636B"/>
    <w:rsid w:val="00806842"/>
    <w:rsid w:val="008070F5"/>
    <w:rsid w:val="008072DC"/>
    <w:rsid w:val="00807331"/>
    <w:rsid w:val="00807B4F"/>
    <w:rsid w:val="00810B0B"/>
    <w:rsid w:val="00810E0A"/>
    <w:rsid w:val="00810E96"/>
    <w:rsid w:val="00811908"/>
    <w:rsid w:val="0081191C"/>
    <w:rsid w:val="00811AE9"/>
    <w:rsid w:val="00812253"/>
    <w:rsid w:val="008122EA"/>
    <w:rsid w:val="008122FE"/>
    <w:rsid w:val="008123D3"/>
    <w:rsid w:val="008129AF"/>
    <w:rsid w:val="008136EB"/>
    <w:rsid w:val="00813973"/>
    <w:rsid w:val="0081433E"/>
    <w:rsid w:val="008149A2"/>
    <w:rsid w:val="00814B90"/>
    <w:rsid w:val="00814D8B"/>
    <w:rsid w:val="00814EF6"/>
    <w:rsid w:val="0081527F"/>
    <w:rsid w:val="008152ED"/>
    <w:rsid w:val="00815A7F"/>
    <w:rsid w:val="00815EBF"/>
    <w:rsid w:val="0081638D"/>
    <w:rsid w:val="00816821"/>
    <w:rsid w:val="008171EB"/>
    <w:rsid w:val="00817C53"/>
    <w:rsid w:val="008202B1"/>
    <w:rsid w:val="00820951"/>
    <w:rsid w:val="00820A23"/>
    <w:rsid w:val="00820EB5"/>
    <w:rsid w:val="0082123D"/>
    <w:rsid w:val="008234F4"/>
    <w:rsid w:val="008236ED"/>
    <w:rsid w:val="00823F78"/>
    <w:rsid w:val="008240B6"/>
    <w:rsid w:val="00824250"/>
    <w:rsid w:val="00824CE6"/>
    <w:rsid w:val="008279C8"/>
    <w:rsid w:val="00827BD9"/>
    <w:rsid w:val="00827D4B"/>
    <w:rsid w:val="00830935"/>
    <w:rsid w:val="008309C9"/>
    <w:rsid w:val="00830A82"/>
    <w:rsid w:val="00831014"/>
    <w:rsid w:val="008315E4"/>
    <w:rsid w:val="008319EB"/>
    <w:rsid w:val="00831DFA"/>
    <w:rsid w:val="00832052"/>
    <w:rsid w:val="00832980"/>
    <w:rsid w:val="00832B04"/>
    <w:rsid w:val="00833151"/>
    <w:rsid w:val="00833206"/>
    <w:rsid w:val="008333CD"/>
    <w:rsid w:val="00834DB6"/>
    <w:rsid w:val="00835500"/>
    <w:rsid w:val="008356EF"/>
    <w:rsid w:val="0083574F"/>
    <w:rsid w:val="008359AA"/>
    <w:rsid w:val="00835A2B"/>
    <w:rsid w:val="008361F0"/>
    <w:rsid w:val="00836381"/>
    <w:rsid w:val="00836F2A"/>
    <w:rsid w:val="008373F5"/>
    <w:rsid w:val="00837BC1"/>
    <w:rsid w:val="00837D27"/>
    <w:rsid w:val="00837E4E"/>
    <w:rsid w:val="008401E2"/>
    <w:rsid w:val="00840908"/>
    <w:rsid w:val="00840FC3"/>
    <w:rsid w:val="008415E9"/>
    <w:rsid w:val="0084266A"/>
    <w:rsid w:val="0084284C"/>
    <w:rsid w:val="00843889"/>
    <w:rsid w:val="00843920"/>
    <w:rsid w:val="00843FA7"/>
    <w:rsid w:val="008443C6"/>
    <w:rsid w:val="008449A3"/>
    <w:rsid w:val="00844B01"/>
    <w:rsid w:val="00844C02"/>
    <w:rsid w:val="00844EF0"/>
    <w:rsid w:val="00844F4D"/>
    <w:rsid w:val="008451F8"/>
    <w:rsid w:val="0084536F"/>
    <w:rsid w:val="0084597F"/>
    <w:rsid w:val="00845F84"/>
    <w:rsid w:val="00846057"/>
    <w:rsid w:val="00846062"/>
    <w:rsid w:val="0084662C"/>
    <w:rsid w:val="008469C9"/>
    <w:rsid w:val="00846E15"/>
    <w:rsid w:val="00846EA4"/>
    <w:rsid w:val="00847567"/>
    <w:rsid w:val="00850050"/>
    <w:rsid w:val="008502A0"/>
    <w:rsid w:val="0085099E"/>
    <w:rsid w:val="00850D95"/>
    <w:rsid w:val="00850E7F"/>
    <w:rsid w:val="00850E92"/>
    <w:rsid w:val="008512FA"/>
    <w:rsid w:val="0085199E"/>
    <w:rsid w:val="00851DD3"/>
    <w:rsid w:val="00852F01"/>
    <w:rsid w:val="0085355E"/>
    <w:rsid w:val="00853AAD"/>
    <w:rsid w:val="00854786"/>
    <w:rsid w:val="008548B9"/>
    <w:rsid w:val="00854AA9"/>
    <w:rsid w:val="00854F29"/>
    <w:rsid w:val="008553C6"/>
    <w:rsid w:val="00855E2D"/>
    <w:rsid w:val="00855F79"/>
    <w:rsid w:val="0085629C"/>
    <w:rsid w:val="00856D02"/>
    <w:rsid w:val="0085701B"/>
    <w:rsid w:val="008570FD"/>
    <w:rsid w:val="00857390"/>
    <w:rsid w:val="008573A6"/>
    <w:rsid w:val="008579FA"/>
    <w:rsid w:val="0086015A"/>
    <w:rsid w:val="008603B4"/>
    <w:rsid w:val="0086159B"/>
    <w:rsid w:val="008619C9"/>
    <w:rsid w:val="008620BF"/>
    <w:rsid w:val="0086231E"/>
    <w:rsid w:val="00862360"/>
    <w:rsid w:val="0086243D"/>
    <w:rsid w:val="008625D5"/>
    <w:rsid w:val="008628D5"/>
    <w:rsid w:val="00862B2C"/>
    <w:rsid w:val="008631E3"/>
    <w:rsid w:val="00863B92"/>
    <w:rsid w:val="00863BE6"/>
    <w:rsid w:val="00864A62"/>
    <w:rsid w:val="00865A59"/>
    <w:rsid w:val="00865B55"/>
    <w:rsid w:val="00865BDF"/>
    <w:rsid w:val="00865C16"/>
    <w:rsid w:val="00865E95"/>
    <w:rsid w:val="00865EB4"/>
    <w:rsid w:val="008661DF"/>
    <w:rsid w:val="008662DF"/>
    <w:rsid w:val="00866AF5"/>
    <w:rsid w:val="00867251"/>
    <w:rsid w:val="0086734C"/>
    <w:rsid w:val="008675BE"/>
    <w:rsid w:val="0087142D"/>
    <w:rsid w:val="0087165A"/>
    <w:rsid w:val="00871FC5"/>
    <w:rsid w:val="008720EF"/>
    <w:rsid w:val="00872745"/>
    <w:rsid w:val="00872821"/>
    <w:rsid w:val="00872897"/>
    <w:rsid w:val="00872937"/>
    <w:rsid w:val="00872AFE"/>
    <w:rsid w:val="0087309F"/>
    <w:rsid w:val="00873761"/>
    <w:rsid w:val="00873A85"/>
    <w:rsid w:val="00874661"/>
    <w:rsid w:val="00874DA7"/>
    <w:rsid w:val="00875004"/>
    <w:rsid w:val="00876402"/>
    <w:rsid w:val="00876A89"/>
    <w:rsid w:val="00876EDD"/>
    <w:rsid w:val="00880453"/>
    <w:rsid w:val="008805C1"/>
    <w:rsid w:val="00880D6E"/>
    <w:rsid w:val="00881227"/>
    <w:rsid w:val="008812CA"/>
    <w:rsid w:val="008817A5"/>
    <w:rsid w:val="0088187F"/>
    <w:rsid w:val="00881A4C"/>
    <w:rsid w:val="00881E23"/>
    <w:rsid w:val="00882452"/>
    <w:rsid w:val="00882F19"/>
    <w:rsid w:val="00884FD5"/>
    <w:rsid w:val="008852E6"/>
    <w:rsid w:val="0088579C"/>
    <w:rsid w:val="008857E1"/>
    <w:rsid w:val="00885C22"/>
    <w:rsid w:val="00885D8C"/>
    <w:rsid w:val="00886141"/>
    <w:rsid w:val="008862AB"/>
    <w:rsid w:val="00886866"/>
    <w:rsid w:val="00886D28"/>
    <w:rsid w:val="00886E6E"/>
    <w:rsid w:val="008871F4"/>
    <w:rsid w:val="00887616"/>
    <w:rsid w:val="0088777F"/>
    <w:rsid w:val="00887D3A"/>
    <w:rsid w:val="0089029C"/>
    <w:rsid w:val="008916A5"/>
    <w:rsid w:val="008917B2"/>
    <w:rsid w:val="00891FB0"/>
    <w:rsid w:val="00892EAA"/>
    <w:rsid w:val="008935CE"/>
    <w:rsid w:val="008937F3"/>
    <w:rsid w:val="00893C96"/>
    <w:rsid w:val="00893EB5"/>
    <w:rsid w:val="00893FE4"/>
    <w:rsid w:val="0089409B"/>
    <w:rsid w:val="00894213"/>
    <w:rsid w:val="008947AD"/>
    <w:rsid w:val="00894F41"/>
    <w:rsid w:val="008950FD"/>
    <w:rsid w:val="00895B6F"/>
    <w:rsid w:val="008964AB"/>
    <w:rsid w:val="008966ED"/>
    <w:rsid w:val="008966F7"/>
    <w:rsid w:val="008971AE"/>
    <w:rsid w:val="0089722E"/>
    <w:rsid w:val="008979F1"/>
    <w:rsid w:val="00897F9A"/>
    <w:rsid w:val="008A00D8"/>
    <w:rsid w:val="008A05CD"/>
    <w:rsid w:val="008A06C7"/>
    <w:rsid w:val="008A0A33"/>
    <w:rsid w:val="008A1B7E"/>
    <w:rsid w:val="008A1F7B"/>
    <w:rsid w:val="008A2264"/>
    <w:rsid w:val="008A2859"/>
    <w:rsid w:val="008A2921"/>
    <w:rsid w:val="008A344B"/>
    <w:rsid w:val="008A402F"/>
    <w:rsid w:val="008A4C3D"/>
    <w:rsid w:val="008A55FC"/>
    <w:rsid w:val="008A574D"/>
    <w:rsid w:val="008A5EFC"/>
    <w:rsid w:val="008A5FA5"/>
    <w:rsid w:val="008A6369"/>
    <w:rsid w:val="008A7112"/>
    <w:rsid w:val="008A78DC"/>
    <w:rsid w:val="008B0413"/>
    <w:rsid w:val="008B0CD8"/>
    <w:rsid w:val="008B11BF"/>
    <w:rsid w:val="008B175A"/>
    <w:rsid w:val="008B1967"/>
    <w:rsid w:val="008B1DF2"/>
    <w:rsid w:val="008B2199"/>
    <w:rsid w:val="008B22B7"/>
    <w:rsid w:val="008B247D"/>
    <w:rsid w:val="008B2761"/>
    <w:rsid w:val="008B299D"/>
    <w:rsid w:val="008B2B60"/>
    <w:rsid w:val="008B2BDD"/>
    <w:rsid w:val="008B3332"/>
    <w:rsid w:val="008B342F"/>
    <w:rsid w:val="008B367A"/>
    <w:rsid w:val="008B384D"/>
    <w:rsid w:val="008B45DA"/>
    <w:rsid w:val="008B49E0"/>
    <w:rsid w:val="008B4CCE"/>
    <w:rsid w:val="008B4F55"/>
    <w:rsid w:val="008B5D68"/>
    <w:rsid w:val="008B6019"/>
    <w:rsid w:val="008B662D"/>
    <w:rsid w:val="008B6B31"/>
    <w:rsid w:val="008B6B4D"/>
    <w:rsid w:val="008B6CC5"/>
    <w:rsid w:val="008B6E97"/>
    <w:rsid w:val="008B6F2A"/>
    <w:rsid w:val="008B7A91"/>
    <w:rsid w:val="008C05E4"/>
    <w:rsid w:val="008C0678"/>
    <w:rsid w:val="008C0D35"/>
    <w:rsid w:val="008C0EB1"/>
    <w:rsid w:val="008C1549"/>
    <w:rsid w:val="008C15AE"/>
    <w:rsid w:val="008C1A32"/>
    <w:rsid w:val="008C1FE3"/>
    <w:rsid w:val="008C2171"/>
    <w:rsid w:val="008C2549"/>
    <w:rsid w:val="008C3357"/>
    <w:rsid w:val="008C404E"/>
    <w:rsid w:val="008C4D55"/>
    <w:rsid w:val="008C4DDA"/>
    <w:rsid w:val="008C50E8"/>
    <w:rsid w:val="008C519D"/>
    <w:rsid w:val="008C545B"/>
    <w:rsid w:val="008C54D9"/>
    <w:rsid w:val="008C5A19"/>
    <w:rsid w:val="008C6078"/>
    <w:rsid w:val="008C63E6"/>
    <w:rsid w:val="008C6D88"/>
    <w:rsid w:val="008C71F7"/>
    <w:rsid w:val="008C745B"/>
    <w:rsid w:val="008C757F"/>
    <w:rsid w:val="008C7589"/>
    <w:rsid w:val="008C7C7E"/>
    <w:rsid w:val="008C7D51"/>
    <w:rsid w:val="008D03BC"/>
    <w:rsid w:val="008D05AF"/>
    <w:rsid w:val="008D10BA"/>
    <w:rsid w:val="008D1586"/>
    <w:rsid w:val="008D1741"/>
    <w:rsid w:val="008D1F3D"/>
    <w:rsid w:val="008D2152"/>
    <w:rsid w:val="008D2F35"/>
    <w:rsid w:val="008D3428"/>
    <w:rsid w:val="008D3B66"/>
    <w:rsid w:val="008D3FF6"/>
    <w:rsid w:val="008D4624"/>
    <w:rsid w:val="008D4995"/>
    <w:rsid w:val="008D49B9"/>
    <w:rsid w:val="008D4DAF"/>
    <w:rsid w:val="008D4F05"/>
    <w:rsid w:val="008D51E4"/>
    <w:rsid w:val="008D6400"/>
    <w:rsid w:val="008D64F6"/>
    <w:rsid w:val="008D6726"/>
    <w:rsid w:val="008D6B26"/>
    <w:rsid w:val="008D6F33"/>
    <w:rsid w:val="008D7209"/>
    <w:rsid w:val="008D7F9C"/>
    <w:rsid w:val="008E0781"/>
    <w:rsid w:val="008E0799"/>
    <w:rsid w:val="008E0D22"/>
    <w:rsid w:val="008E0E7E"/>
    <w:rsid w:val="008E0F4C"/>
    <w:rsid w:val="008E123C"/>
    <w:rsid w:val="008E1639"/>
    <w:rsid w:val="008E195A"/>
    <w:rsid w:val="008E23A0"/>
    <w:rsid w:val="008E2AEA"/>
    <w:rsid w:val="008E3010"/>
    <w:rsid w:val="008E3D54"/>
    <w:rsid w:val="008E3D78"/>
    <w:rsid w:val="008E3F30"/>
    <w:rsid w:val="008E4289"/>
    <w:rsid w:val="008E42ED"/>
    <w:rsid w:val="008E4476"/>
    <w:rsid w:val="008E480A"/>
    <w:rsid w:val="008E4897"/>
    <w:rsid w:val="008E4DB0"/>
    <w:rsid w:val="008E54B5"/>
    <w:rsid w:val="008E55D5"/>
    <w:rsid w:val="008E60C7"/>
    <w:rsid w:val="008E61BE"/>
    <w:rsid w:val="008E6C90"/>
    <w:rsid w:val="008E6FF7"/>
    <w:rsid w:val="008E7603"/>
    <w:rsid w:val="008E7DE7"/>
    <w:rsid w:val="008F0356"/>
    <w:rsid w:val="008F08B3"/>
    <w:rsid w:val="008F0DDD"/>
    <w:rsid w:val="008F150A"/>
    <w:rsid w:val="008F1B9C"/>
    <w:rsid w:val="008F1E12"/>
    <w:rsid w:val="008F2C55"/>
    <w:rsid w:val="008F2F0F"/>
    <w:rsid w:val="008F2FEA"/>
    <w:rsid w:val="008F3203"/>
    <w:rsid w:val="008F32FC"/>
    <w:rsid w:val="008F3818"/>
    <w:rsid w:val="008F3F6B"/>
    <w:rsid w:val="008F3FF2"/>
    <w:rsid w:val="008F461A"/>
    <w:rsid w:val="008F4651"/>
    <w:rsid w:val="008F4A8B"/>
    <w:rsid w:val="008F4CD7"/>
    <w:rsid w:val="008F5B84"/>
    <w:rsid w:val="008F5C4B"/>
    <w:rsid w:val="008F5E8A"/>
    <w:rsid w:val="008F5EFD"/>
    <w:rsid w:val="008F6729"/>
    <w:rsid w:val="008F680F"/>
    <w:rsid w:val="008F6AA1"/>
    <w:rsid w:val="008F6F85"/>
    <w:rsid w:val="008F7043"/>
    <w:rsid w:val="008F7081"/>
    <w:rsid w:val="008F7DC9"/>
    <w:rsid w:val="00900052"/>
    <w:rsid w:val="009001BF"/>
    <w:rsid w:val="00900B49"/>
    <w:rsid w:val="00901110"/>
    <w:rsid w:val="009017C2"/>
    <w:rsid w:val="00901BAD"/>
    <w:rsid w:val="00902841"/>
    <w:rsid w:val="00903085"/>
    <w:rsid w:val="009041EF"/>
    <w:rsid w:val="00904FD7"/>
    <w:rsid w:val="00905163"/>
    <w:rsid w:val="00905739"/>
    <w:rsid w:val="00905D89"/>
    <w:rsid w:val="00905E47"/>
    <w:rsid w:val="00906718"/>
    <w:rsid w:val="00906BBB"/>
    <w:rsid w:val="00906C48"/>
    <w:rsid w:val="00906FE6"/>
    <w:rsid w:val="009071E3"/>
    <w:rsid w:val="00907665"/>
    <w:rsid w:val="009076CB"/>
    <w:rsid w:val="00907729"/>
    <w:rsid w:val="009077D8"/>
    <w:rsid w:val="0090791C"/>
    <w:rsid w:val="00907AA8"/>
    <w:rsid w:val="00910046"/>
    <w:rsid w:val="00910F9E"/>
    <w:rsid w:val="00910FAE"/>
    <w:rsid w:val="00911341"/>
    <w:rsid w:val="00911426"/>
    <w:rsid w:val="0091172B"/>
    <w:rsid w:val="00911831"/>
    <w:rsid w:val="00911A97"/>
    <w:rsid w:val="00912144"/>
    <w:rsid w:val="009125E7"/>
    <w:rsid w:val="00912915"/>
    <w:rsid w:val="00913171"/>
    <w:rsid w:val="00913523"/>
    <w:rsid w:val="009136DA"/>
    <w:rsid w:val="00913C10"/>
    <w:rsid w:val="009148F1"/>
    <w:rsid w:val="00914970"/>
    <w:rsid w:val="00914AE5"/>
    <w:rsid w:val="00914BCC"/>
    <w:rsid w:val="00914D9F"/>
    <w:rsid w:val="009153B5"/>
    <w:rsid w:val="00915454"/>
    <w:rsid w:val="009154CE"/>
    <w:rsid w:val="00915A0E"/>
    <w:rsid w:val="00915B31"/>
    <w:rsid w:val="00915E47"/>
    <w:rsid w:val="00916114"/>
    <w:rsid w:val="00916BA5"/>
    <w:rsid w:val="00916E2F"/>
    <w:rsid w:val="0091721D"/>
    <w:rsid w:val="009178DB"/>
    <w:rsid w:val="00917F73"/>
    <w:rsid w:val="00920028"/>
    <w:rsid w:val="009205CB"/>
    <w:rsid w:val="00920863"/>
    <w:rsid w:val="00920BDF"/>
    <w:rsid w:val="00920ECD"/>
    <w:rsid w:val="009210EC"/>
    <w:rsid w:val="0092127B"/>
    <w:rsid w:val="0092153C"/>
    <w:rsid w:val="0092197C"/>
    <w:rsid w:val="00921BB7"/>
    <w:rsid w:val="00921F71"/>
    <w:rsid w:val="009227FB"/>
    <w:rsid w:val="00922C88"/>
    <w:rsid w:val="00923607"/>
    <w:rsid w:val="009237FE"/>
    <w:rsid w:val="00923FE3"/>
    <w:rsid w:val="0092418E"/>
    <w:rsid w:val="00925284"/>
    <w:rsid w:val="0092567E"/>
    <w:rsid w:val="00926587"/>
    <w:rsid w:val="00926722"/>
    <w:rsid w:val="00926FA9"/>
    <w:rsid w:val="00927971"/>
    <w:rsid w:val="00927F60"/>
    <w:rsid w:val="00927FCF"/>
    <w:rsid w:val="00930264"/>
    <w:rsid w:val="0093078E"/>
    <w:rsid w:val="00931147"/>
    <w:rsid w:val="0093137A"/>
    <w:rsid w:val="009314C2"/>
    <w:rsid w:val="009318E2"/>
    <w:rsid w:val="00931D50"/>
    <w:rsid w:val="00931D6B"/>
    <w:rsid w:val="009328FE"/>
    <w:rsid w:val="00932B03"/>
    <w:rsid w:val="00932D21"/>
    <w:rsid w:val="0093326C"/>
    <w:rsid w:val="009339DF"/>
    <w:rsid w:val="00933D7F"/>
    <w:rsid w:val="00933F81"/>
    <w:rsid w:val="0093439D"/>
    <w:rsid w:val="00934B24"/>
    <w:rsid w:val="00934C5A"/>
    <w:rsid w:val="009350D2"/>
    <w:rsid w:val="00935C6D"/>
    <w:rsid w:val="00935F7D"/>
    <w:rsid w:val="00936114"/>
    <w:rsid w:val="00936711"/>
    <w:rsid w:val="00936979"/>
    <w:rsid w:val="0093735A"/>
    <w:rsid w:val="0093744D"/>
    <w:rsid w:val="00937B82"/>
    <w:rsid w:val="00937B9D"/>
    <w:rsid w:val="00940DE7"/>
    <w:rsid w:val="00941775"/>
    <w:rsid w:val="0094181D"/>
    <w:rsid w:val="009418D8"/>
    <w:rsid w:val="00941E73"/>
    <w:rsid w:val="009426D8"/>
    <w:rsid w:val="00942D73"/>
    <w:rsid w:val="00943066"/>
    <w:rsid w:val="009430B4"/>
    <w:rsid w:val="00945183"/>
    <w:rsid w:val="009455E0"/>
    <w:rsid w:val="00945DAC"/>
    <w:rsid w:val="0094651B"/>
    <w:rsid w:val="009467D7"/>
    <w:rsid w:val="00946F62"/>
    <w:rsid w:val="009471A3"/>
    <w:rsid w:val="009472E2"/>
    <w:rsid w:val="00947625"/>
    <w:rsid w:val="0094764D"/>
    <w:rsid w:val="00947ADC"/>
    <w:rsid w:val="00950577"/>
    <w:rsid w:val="009510BC"/>
    <w:rsid w:val="0095137B"/>
    <w:rsid w:val="00951A15"/>
    <w:rsid w:val="00951A3C"/>
    <w:rsid w:val="00951CE1"/>
    <w:rsid w:val="00951F30"/>
    <w:rsid w:val="009524C6"/>
    <w:rsid w:val="009528CE"/>
    <w:rsid w:val="00952A48"/>
    <w:rsid w:val="00952EC3"/>
    <w:rsid w:val="009530DE"/>
    <w:rsid w:val="00953B21"/>
    <w:rsid w:val="00953BC9"/>
    <w:rsid w:val="00953C96"/>
    <w:rsid w:val="00953CF6"/>
    <w:rsid w:val="00955410"/>
    <w:rsid w:val="00956237"/>
    <w:rsid w:val="00956513"/>
    <w:rsid w:val="00956B82"/>
    <w:rsid w:val="00957D44"/>
    <w:rsid w:val="00957F39"/>
    <w:rsid w:val="00960784"/>
    <w:rsid w:val="0096080A"/>
    <w:rsid w:val="00960A8E"/>
    <w:rsid w:val="00961310"/>
    <w:rsid w:val="009614DF"/>
    <w:rsid w:val="00961F3E"/>
    <w:rsid w:val="009626FE"/>
    <w:rsid w:val="0096283C"/>
    <w:rsid w:val="009628E7"/>
    <w:rsid w:val="00962900"/>
    <w:rsid w:val="00962C46"/>
    <w:rsid w:val="00963134"/>
    <w:rsid w:val="009643FA"/>
    <w:rsid w:val="00964492"/>
    <w:rsid w:val="00964555"/>
    <w:rsid w:val="0096457B"/>
    <w:rsid w:val="00964DE6"/>
    <w:rsid w:val="00964E9C"/>
    <w:rsid w:val="009652BB"/>
    <w:rsid w:val="0096569C"/>
    <w:rsid w:val="00965B2F"/>
    <w:rsid w:val="00965B41"/>
    <w:rsid w:val="00966643"/>
    <w:rsid w:val="009667AA"/>
    <w:rsid w:val="00966B5A"/>
    <w:rsid w:val="00966C0F"/>
    <w:rsid w:val="00966D33"/>
    <w:rsid w:val="00966DAC"/>
    <w:rsid w:val="00966DBB"/>
    <w:rsid w:val="0096705C"/>
    <w:rsid w:val="00967851"/>
    <w:rsid w:val="00967DAA"/>
    <w:rsid w:val="00970288"/>
    <w:rsid w:val="00970C88"/>
    <w:rsid w:val="0097194B"/>
    <w:rsid w:val="00971C2A"/>
    <w:rsid w:val="00971EBA"/>
    <w:rsid w:val="00972470"/>
    <w:rsid w:val="00972566"/>
    <w:rsid w:val="00972AA6"/>
    <w:rsid w:val="009737AE"/>
    <w:rsid w:val="00974236"/>
    <w:rsid w:val="0097559F"/>
    <w:rsid w:val="009763E5"/>
    <w:rsid w:val="00976738"/>
    <w:rsid w:val="0097678D"/>
    <w:rsid w:val="00976E97"/>
    <w:rsid w:val="009770AF"/>
    <w:rsid w:val="009770D6"/>
    <w:rsid w:val="00977870"/>
    <w:rsid w:val="00977F3B"/>
    <w:rsid w:val="009803C5"/>
    <w:rsid w:val="009806A9"/>
    <w:rsid w:val="00981070"/>
    <w:rsid w:val="00982C13"/>
    <w:rsid w:val="00982E45"/>
    <w:rsid w:val="00983B4C"/>
    <w:rsid w:val="00984005"/>
    <w:rsid w:val="009841D0"/>
    <w:rsid w:val="0098435D"/>
    <w:rsid w:val="009846B8"/>
    <w:rsid w:val="00984D61"/>
    <w:rsid w:val="0098556A"/>
    <w:rsid w:val="009859F0"/>
    <w:rsid w:val="00985BBE"/>
    <w:rsid w:val="00986049"/>
    <w:rsid w:val="00986DD7"/>
    <w:rsid w:val="00986F6E"/>
    <w:rsid w:val="0098748B"/>
    <w:rsid w:val="00987829"/>
    <w:rsid w:val="00987D25"/>
    <w:rsid w:val="00990037"/>
    <w:rsid w:val="0099027A"/>
    <w:rsid w:val="0099098E"/>
    <w:rsid w:val="009909CF"/>
    <w:rsid w:val="00990F2E"/>
    <w:rsid w:val="0099148F"/>
    <w:rsid w:val="0099153D"/>
    <w:rsid w:val="009917DA"/>
    <w:rsid w:val="00991E12"/>
    <w:rsid w:val="00991F34"/>
    <w:rsid w:val="00992957"/>
    <w:rsid w:val="00993356"/>
    <w:rsid w:val="00993632"/>
    <w:rsid w:val="009936D9"/>
    <w:rsid w:val="00994672"/>
    <w:rsid w:val="009948E8"/>
    <w:rsid w:val="00995599"/>
    <w:rsid w:val="0099572E"/>
    <w:rsid w:val="0099708F"/>
    <w:rsid w:val="009971A4"/>
    <w:rsid w:val="009974D9"/>
    <w:rsid w:val="0099750F"/>
    <w:rsid w:val="00997A63"/>
    <w:rsid w:val="00997A94"/>
    <w:rsid w:val="00997B84"/>
    <w:rsid w:val="009A0310"/>
    <w:rsid w:val="009A03ED"/>
    <w:rsid w:val="009A055F"/>
    <w:rsid w:val="009A10E4"/>
    <w:rsid w:val="009A1426"/>
    <w:rsid w:val="009A1A1A"/>
    <w:rsid w:val="009A2422"/>
    <w:rsid w:val="009A2A10"/>
    <w:rsid w:val="009A2F54"/>
    <w:rsid w:val="009A34FB"/>
    <w:rsid w:val="009A3746"/>
    <w:rsid w:val="009A469E"/>
    <w:rsid w:val="009A4D57"/>
    <w:rsid w:val="009A4D85"/>
    <w:rsid w:val="009A5AD0"/>
    <w:rsid w:val="009A5CA2"/>
    <w:rsid w:val="009A5E79"/>
    <w:rsid w:val="009A60C4"/>
    <w:rsid w:val="009A74F1"/>
    <w:rsid w:val="009A7DE0"/>
    <w:rsid w:val="009B0DFD"/>
    <w:rsid w:val="009B1384"/>
    <w:rsid w:val="009B1B32"/>
    <w:rsid w:val="009B216A"/>
    <w:rsid w:val="009B2170"/>
    <w:rsid w:val="009B26EB"/>
    <w:rsid w:val="009B28A6"/>
    <w:rsid w:val="009B2B31"/>
    <w:rsid w:val="009B32AB"/>
    <w:rsid w:val="009B3332"/>
    <w:rsid w:val="009B3A48"/>
    <w:rsid w:val="009B3B34"/>
    <w:rsid w:val="009B40FE"/>
    <w:rsid w:val="009B42C9"/>
    <w:rsid w:val="009B43B6"/>
    <w:rsid w:val="009B461A"/>
    <w:rsid w:val="009B4995"/>
    <w:rsid w:val="009B4BA0"/>
    <w:rsid w:val="009B504F"/>
    <w:rsid w:val="009B56B5"/>
    <w:rsid w:val="009B5A6C"/>
    <w:rsid w:val="009B647E"/>
    <w:rsid w:val="009B66A2"/>
    <w:rsid w:val="009B6EBD"/>
    <w:rsid w:val="009B7414"/>
    <w:rsid w:val="009B77F6"/>
    <w:rsid w:val="009B7A40"/>
    <w:rsid w:val="009B7C9C"/>
    <w:rsid w:val="009C0922"/>
    <w:rsid w:val="009C12D0"/>
    <w:rsid w:val="009C3242"/>
    <w:rsid w:val="009C397C"/>
    <w:rsid w:val="009C3B10"/>
    <w:rsid w:val="009C3BD6"/>
    <w:rsid w:val="009C3E87"/>
    <w:rsid w:val="009C3FF3"/>
    <w:rsid w:val="009C4206"/>
    <w:rsid w:val="009C49F1"/>
    <w:rsid w:val="009C4A59"/>
    <w:rsid w:val="009C4BD1"/>
    <w:rsid w:val="009C512E"/>
    <w:rsid w:val="009C5713"/>
    <w:rsid w:val="009C5AFD"/>
    <w:rsid w:val="009C5E00"/>
    <w:rsid w:val="009C6CE0"/>
    <w:rsid w:val="009C76C1"/>
    <w:rsid w:val="009C7B2B"/>
    <w:rsid w:val="009D0169"/>
    <w:rsid w:val="009D016E"/>
    <w:rsid w:val="009D185D"/>
    <w:rsid w:val="009D1DC2"/>
    <w:rsid w:val="009D2432"/>
    <w:rsid w:val="009D244E"/>
    <w:rsid w:val="009D29DF"/>
    <w:rsid w:val="009D3331"/>
    <w:rsid w:val="009D4C77"/>
    <w:rsid w:val="009D56DD"/>
    <w:rsid w:val="009D58ED"/>
    <w:rsid w:val="009D5D0A"/>
    <w:rsid w:val="009D6CB9"/>
    <w:rsid w:val="009D6E25"/>
    <w:rsid w:val="009D6ECE"/>
    <w:rsid w:val="009D6F50"/>
    <w:rsid w:val="009D7335"/>
    <w:rsid w:val="009D7692"/>
    <w:rsid w:val="009D7DC1"/>
    <w:rsid w:val="009E03FA"/>
    <w:rsid w:val="009E0557"/>
    <w:rsid w:val="009E0B81"/>
    <w:rsid w:val="009E0D42"/>
    <w:rsid w:val="009E17D0"/>
    <w:rsid w:val="009E1BF4"/>
    <w:rsid w:val="009E1DC5"/>
    <w:rsid w:val="009E3790"/>
    <w:rsid w:val="009E3C77"/>
    <w:rsid w:val="009E4996"/>
    <w:rsid w:val="009E4EDA"/>
    <w:rsid w:val="009E5609"/>
    <w:rsid w:val="009E58E1"/>
    <w:rsid w:val="009E59B6"/>
    <w:rsid w:val="009E5B4C"/>
    <w:rsid w:val="009E5DD8"/>
    <w:rsid w:val="009E5FF0"/>
    <w:rsid w:val="009E60F2"/>
    <w:rsid w:val="009E6A86"/>
    <w:rsid w:val="009E7513"/>
    <w:rsid w:val="009E7852"/>
    <w:rsid w:val="009F004B"/>
    <w:rsid w:val="009F0096"/>
    <w:rsid w:val="009F0412"/>
    <w:rsid w:val="009F0443"/>
    <w:rsid w:val="009F0D24"/>
    <w:rsid w:val="009F1672"/>
    <w:rsid w:val="009F19F9"/>
    <w:rsid w:val="009F1D6B"/>
    <w:rsid w:val="009F1DE6"/>
    <w:rsid w:val="009F1F5A"/>
    <w:rsid w:val="009F2C22"/>
    <w:rsid w:val="009F2E4E"/>
    <w:rsid w:val="009F3138"/>
    <w:rsid w:val="009F328E"/>
    <w:rsid w:val="009F350E"/>
    <w:rsid w:val="009F3AC8"/>
    <w:rsid w:val="009F3E70"/>
    <w:rsid w:val="009F4EEA"/>
    <w:rsid w:val="009F5139"/>
    <w:rsid w:val="009F52B5"/>
    <w:rsid w:val="009F5650"/>
    <w:rsid w:val="009F5A88"/>
    <w:rsid w:val="009F5CA6"/>
    <w:rsid w:val="009F5E11"/>
    <w:rsid w:val="009F63A7"/>
    <w:rsid w:val="009F7254"/>
    <w:rsid w:val="009F73B3"/>
    <w:rsid w:val="009F784F"/>
    <w:rsid w:val="009F7B72"/>
    <w:rsid w:val="00A007E1"/>
    <w:rsid w:val="00A009C4"/>
    <w:rsid w:val="00A00A24"/>
    <w:rsid w:val="00A00ACA"/>
    <w:rsid w:val="00A00D01"/>
    <w:rsid w:val="00A00FD9"/>
    <w:rsid w:val="00A015DB"/>
    <w:rsid w:val="00A016BE"/>
    <w:rsid w:val="00A01E0F"/>
    <w:rsid w:val="00A01FF7"/>
    <w:rsid w:val="00A02AC9"/>
    <w:rsid w:val="00A0301F"/>
    <w:rsid w:val="00A0316A"/>
    <w:rsid w:val="00A038A8"/>
    <w:rsid w:val="00A03A20"/>
    <w:rsid w:val="00A04E19"/>
    <w:rsid w:val="00A04E45"/>
    <w:rsid w:val="00A0510B"/>
    <w:rsid w:val="00A05F50"/>
    <w:rsid w:val="00A06823"/>
    <w:rsid w:val="00A06C4E"/>
    <w:rsid w:val="00A06F34"/>
    <w:rsid w:val="00A078A8"/>
    <w:rsid w:val="00A07A69"/>
    <w:rsid w:val="00A07D74"/>
    <w:rsid w:val="00A11CFA"/>
    <w:rsid w:val="00A127B1"/>
    <w:rsid w:val="00A1299F"/>
    <w:rsid w:val="00A12BCA"/>
    <w:rsid w:val="00A132DD"/>
    <w:rsid w:val="00A13712"/>
    <w:rsid w:val="00A14A5D"/>
    <w:rsid w:val="00A14C14"/>
    <w:rsid w:val="00A15445"/>
    <w:rsid w:val="00A15909"/>
    <w:rsid w:val="00A15A01"/>
    <w:rsid w:val="00A160CC"/>
    <w:rsid w:val="00A1629D"/>
    <w:rsid w:val="00A164D7"/>
    <w:rsid w:val="00A165BA"/>
    <w:rsid w:val="00A16E8A"/>
    <w:rsid w:val="00A16FD2"/>
    <w:rsid w:val="00A20444"/>
    <w:rsid w:val="00A216BF"/>
    <w:rsid w:val="00A218A8"/>
    <w:rsid w:val="00A220F8"/>
    <w:rsid w:val="00A2223D"/>
    <w:rsid w:val="00A2253E"/>
    <w:rsid w:val="00A22951"/>
    <w:rsid w:val="00A229B1"/>
    <w:rsid w:val="00A22E48"/>
    <w:rsid w:val="00A22F6C"/>
    <w:rsid w:val="00A23881"/>
    <w:rsid w:val="00A240FC"/>
    <w:rsid w:val="00A244F0"/>
    <w:rsid w:val="00A24919"/>
    <w:rsid w:val="00A24D69"/>
    <w:rsid w:val="00A24EBF"/>
    <w:rsid w:val="00A25510"/>
    <w:rsid w:val="00A25CEB"/>
    <w:rsid w:val="00A26046"/>
    <w:rsid w:val="00A26D29"/>
    <w:rsid w:val="00A27264"/>
    <w:rsid w:val="00A27760"/>
    <w:rsid w:val="00A30230"/>
    <w:rsid w:val="00A32A3A"/>
    <w:rsid w:val="00A3330F"/>
    <w:rsid w:val="00A33845"/>
    <w:rsid w:val="00A33EC9"/>
    <w:rsid w:val="00A34358"/>
    <w:rsid w:val="00A34A05"/>
    <w:rsid w:val="00A34D14"/>
    <w:rsid w:val="00A355A8"/>
    <w:rsid w:val="00A35B08"/>
    <w:rsid w:val="00A36241"/>
    <w:rsid w:val="00A3646F"/>
    <w:rsid w:val="00A364F6"/>
    <w:rsid w:val="00A368B2"/>
    <w:rsid w:val="00A36D5A"/>
    <w:rsid w:val="00A378D3"/>
    <w:rsid w:val="00A37C56"/>
    <w:rsid w:val="00A406B6"/>
    <w:rsid w:val="00A409E6"/>
    <w:rsid w:val="00A42422"/>
    <w:rsid w:val="00A424F5"/>
    <w:rsid w:val="00A4250C"/>
    <w:rsid w:val="00A425D3"/>
    <w:rsid w:val="00A42E26"/>
    <w:rsid w:val="00A43502"/>
    <w:rsid w:val="00A43ECA"/>
    <w:rsid w:val="00A43EF0"/>
    <w:rsid w:val="00A443D4"/>
    <w:rsid w:val="00A44560"/>
    <w:rsid w:val="00A44BD7"/>
    <w:rsid w:val="00A4533D"/>
    <w:rsid w:val="00A45D15"/>
    <w:rsid w:val="00A45F8E"/>
    <w:rsid w:val="00A47209"/>
    <w:rsid w:val="00A476E9"/>
    <w:rsid w:val="00A503E5"/>
    <w:rsid w:val="00A5087F"/>
    <w:rsid w:val="00A50E56"/>
    <w:rsid w:val="00A50F48"/>
    <w:rsid w:val="00A51E84"/>
    <w:rsid w:val="00A51EA2"/>
    <w:rsid w:val="00A5276B"/>
    <w:rsid w:val="00A527D1"/>
    <w:rsid w:val="00A529AD"/>
    <w:rsid w:val="00A52D68"/>
    <w:rsid w:val="00A53C10"/>
    <w:rsid w:val="00A54126"/>
    <w:rsid w:val="00A5420B"/>
    <w:rsid w:val="00A54F61"/>
    <w:rsid w:val="00A55109"/>
    <w:rsid w:val="00A55851"/>
    <w:rsid w:val="00A563C1"/>
    <w:rsid w:val="00A56ADE"/>
    <w:rsid w:val="00A56BC7"/>
    <w:rsid w:val="00A57202"/>
    <w:rsid w:val="00A60466"/>
    <w:rsid w:val="00A6076B"/>
    <w:rsid w:val="00A60882"/>
    <w:rsid w:val="00A6228D"/>
    <w:rsid w:val="00A626CA"/>
    <w:rsid w:val="00A6278D"/>
    <w:rsid w:val="00A63D4D"/>
    <w:rsid w:val="00A63D60"/>
    <w:rsid w:val="00A64373"/>
    <w:rsid w:val="00A645C5"/>
    <w:rsid w:val="00A64B17"/>
    <w:rsid w:val="00A651E5"/>
    <w:rsid w:val="00A65583"/>
    <w:rsid w:val="00A66BB6"/>
    <w:rsid w:val="00A66DDA"/>
    <w:rsid w:val="00A67499"/>
    <w:rsid w:val="00A678D0"/>
    <w:rsid w:val="00A6793C"/>
    <w:rsid w:val="00A7075A"/>
    <w:rsid w:val="00A708DE"/>
    <w:rsid w:val="00A70A53"/>
    <w:rsid w:val="00A70F0A"/>
    <w:rsid w:val="00A723AF"/>
    <w:rsid w:val="00A72429"/>
    <w:rsid w:val="00A725CE"/>
    <w:rsid w:val="00A7297C"/>
    <w:rsid w:val="00A73D5E"/>
    <w:rsid w:val="00A742ED"/>
    <w:rsid w:val="00A745B3"/>
    <w:rsid w:val="00A748A5"/>
    <w:rsid w:val="00A748BB"/>
    <w:rsid w:val="00A74D2F"/>
    <w:rsid w:val="00A756D5"/>
    <w:rsid w:val="00A7609B"/>
    <w:rsid w:val="00A76486"/>
    <w:rsid w:val="00A774E3"/>
    <w:rsid w:val="00A777C1"/>
    <w:rsid w:val="00A77806"/>
    <w:rsid w:val="00A804E7"/>
    <w:rsid w:val="00A80774"/>
    <w:rsid w:val="00A80B3A"/>
    <w:rsid w:val="00A815BD"/>
    <w:rsid w:val="00A81A97"/>
    <w:rsid w:val="00A82218"/>
    <w:rsid w:val="00A822DF"/>
    <w:rsid w:val="00A82396"/>
    <w:rsid w:val="00A83761"/>
    <w:rsid w:val="00A83CB8"/>
    <w:rsid w:val="00A83D17"/>
    <w:rsid w:val="00A84233"/>
    <w:rsid w:val="00A84390"/>
    <w:rsid w:val="00A843A4"/>
    <w:rsid w:val="00A84E56"/>
    <w:rsid w:val="00A84E93"/>
    <w:rsid w:val="00A85CC3"/>
    <w:rsid w:val="00A85E58"/>
    <w:rsid w:val="00A86572"/>
    <w:rsid w:val="00A865CA"/>
    <w:rsid w:val="00A86EEE"/>
    <w:rsid w:val="00A86F29"/>
    <w:rsid w:val="00A87CE0"/>
    <w:rsid w:val="00A87E7E"/>
    <w:rsid w:val="00A9007C"/>
    <w:rsid w:val="00A908E2"/>
    <w:rsid w:val="00A90A94"/>
    <w:rsid w:val="00A910B4"/>
    <w:rsid w:val="00A913A5"/>
    <w:rsid w:val="00A91575"/>
    <w:rsid w:val="00A91DC1"/>
    <w:rsid w:val="00A92B58"/>
    <w:rsid w:val="00A93F84"/>
    <w:rsid w:val="00A942FF"/>
    <w:rsid w:val="00A944F7"/>
    <w:rsid w:val="00A9458E"/>
    <w:rsid w:val="00A96307"/>
    <w:rsid w:val="00A96409"/>
    <w:rsid w:val="00A9692E"/>
    <w:rsid w:val="00A9711C"/>
    <w:rsid w:val="00AA0025"/>
    <w:rsid w:val="00AA03C5"/>
    <w:rsid w:val="00AA0BA5"/>
    <w:rsid w:val="00AA107E"/>
    <w:rsid w:val="00AA2912"/>
    <w:rsid w:val="00AA2B4F"/>
    <w:rsid w:val="00AA2F81"/>
    <w:rsid w:val="00AA30F7"/>
    <w:rsid w:val="00AA49A6"/>
    <w:rsid w:val="00AA4ABA"/>
    <w:rsid w:val="00AA4C7A"/>
    <w:rsid w:val="00AA54CE"/>
    <w:rsid w:val="00AA5B61"/>
    <w:rsid w:val="00AA5E81"/>
    <w:rsid w:val="00AA64E9"/>
    <w:rsid w:val="00AA6714"/>
    <w:rsid w:val="00AA6731"/>
    <w:rsid w:val="00AA6C83"/>
    <w:rsid w:val="00AA73E1"/>
    <w:rsid w:val="00AA7678"/>
    <w:rsid w:val="00AA7CAC"/>
    <w:rsid w:val="00AB04AE"/>
    <w:rsid w:val="00AB0AB1"/>
    <w:rsid w:val="00AB0DB1"/>
    <w:rsid w:val="00AB14A8"/>
    <w:rsid w:val="00AB1540"/>
    <w:rsid w:val="00AB18EE"/>
    <w:rsid w:val="00AB20EF"/>
    <w:rsid w:val="00AB2173"/>
    <w:rsid w:val="00AB2251"/>
    <w:rsid w:val="00AB2405"/>
    <w:rsid w:val="00AB2A49"/>
    <w:rsid w:val="00AB2F7B"/>
    <w:rsid w:val="00AB36D9"/>
    <w:rsid w:val="00AB3BA5"/>
    <w:rsid w:val="00AB3BBC"/>
    <w:rsid w:val="00AB3C61"/>
    <w:rsid w:val="00AB3FD3"/>
    <w:rsid w:val="00AB408F"/>
    <w:rsid w:val="00AB47F7"/>
    <w:rsid w:val="00AB488C"/>
    <w:rsid w:val="00AB4E03"/>
    <w:rsid w:val="00AB4E93"/>
    <w:rsid w:val="00AB4F60"/>
    <w:rsid w:val="00AB5409"/>
    <w:rsid w:val="00AB6ABE"/>
    <w:rsid w:val="00AB7A33"/>
    <w:rsid w:val="00AB7B99"/>
    <w:rsid w:val="00AC0017"/>
    <w:rsid w:val="00AC065B"/>
    <w:rsid w:val="00AC24E8"/>
    <w:rsid w:val="00AC29DE"/>
    <w:rsid w:val="00AC3CB2"/>
    <w:rsid w:val="00AC3E64"/>
    <w:rsid w:val="00AC430C"/>
    <w:rsid w:val="00AC4999"/>
    <w:rsid w:val="00AC49C6"/>
    <w:rsid w:val="00AC4A14"/>
    <w:rsid w:val="00AC5A68"/>
    <w:rsid w:val="00AC5A94"/>
    <w:rsid w:val="00AC60E6"/>
    <w:rsid w:val="00AC6659"/>
    <w:rsid w:val="00AC68E4"/>
    <w:rsid w:val="00AC6D3F"/>
    <w:rsid w:val="00AC729D"/>
    <w:rsid w:val="00AD039F"/>
    <w:rsid w:val="00AD0A52"/>
    <w:rsid w:val="00AD0C27"/>
    <w:rsid w:val="00AD0C39"/>
    <w:rsid w:val="00AD0E75"/>
    <w:rsid w:val="00AD145D"/>
    <w:rsid w:val="00AD162D"/>
    <w:rsid w:val="00AD17ED"/>
    <w:rsid w:val="00AD1948"/>
    <w:rsid w:val="00AD20F0"/>
    <w:rsid w:val="00AD28AC"/>
    <w:rsid w:val="00AD2A98"/>
    <w:rsid w:val="00AD2D52"/>
    <w:rsid w:val="00AD2EE7"/>
    <w:rsid w:val="00AD2FE3"/>
    <w:rsid w:val="00AD326E"/>
    <w:rsid w:val="00AD45F9"/>
    <w:rsid w:val="00AD46A5"/>
    <w:rsid w:val="00AD47F9"/>
    <w:rsid w:val="00AD4896"/>
    <w:rsid w:val="00AD4A93"/>
    <w:rsid w:val="00AD553A"/>
    <w:rsid w:val="00AD5B17"/>
    <w:rsid w:val="00AD5E7A"/>
    <w:rsid w:val="00AD6D96"/>
    <w:rsid w:val="00AD762F"/>
    <w:rsid w:val="00AD7917"/>
    <w:rsid w:val="00AD7B42"/>
    <w:rsid w:val="00AD7EB9"/>
    <w:rsid w:val="00AE0942"/>
    <w:rsid w:val="00AE098B"/>
    <w:rsid w:val="00AE1243"/>
    <w:rsid w:val="00AE1384"/>
    <w:rsid w:val="00AE1743"/>
    <w:rsid w:val="00AE2155"/>
    <w:rsid w:val="00AE2562"/>
    <w:rsid w:val="00AE2882"/>
    <w:rsid w:val="00AE312F"/>
    <w:rsid w:val="00AE32F4"/>
    <w:rsid w:val="00AE3334"/>
    <w:rsid w:val="00AE3B6A"/>
    <w:rsid w:val="00AE43DB"/>
    <w:rsid w:val="00AE4413"/>
    <w:rsid w:val="00AE485D"/>
    <w:rsid w:val="00AE56C5"/>
    <w:rsid w:val="00AE5FBA"/>
    <w:rsid w:val="00AE68C2"/>
    <w:rsid w:val="00AE6B19"/>
    <w:rsid w:val="00AE70C9"/>
    <w:rsid w:val="00AE723F"/>
    <w:rsid w:val="00AE7380"/>
    <w:rsid w:val="00AE75B0"/>
    <w:rsid w:val="00AE7B3C"/>
    <w:rsid w:val="00AF06B4"/>
    <w:rsid w:val="00AF1AE9"/>
    <w:rsid w:val="00AF20B9"/>
    <w:rsid w:val="00AF24F7"/>
    <w:rsid w:val="00AF26B4"/>
    <w:rsid w:val="00AF2726"/>
    <w:rsid w:val="00AF3C5A"/>
    <w:rsid w:val="00AF43FF"/>
    <w:rsid w:val="00AF451C"/>
    <w:rsid w:val="00AF46D7"/>
    <w:rsid w:val="00AF470A"/>
    <w:rsid w:val="00AF5798"/>
    <w:rsid w:val="00AF6664"/>
    <w:rsid w:val="00AF6CA6"/>
    <w:rsid w:val="00AF7469"/>
    <w:rsid w:val="00AF76F6"/>
    <w:rsid w:val="00B001BD"/>
    <w:rsid w:val="00B003A1"/>
    <w:rsid w:val="00B00607"/>
    <w:rsid w:val="00B0093A"/>
    <w:rsid w:val="00B011CC"/>
    <w:rsid w:val="00B01D24"/>
    <w:rsid w:val="00B02298"/>
    <w:rsid w:val="00B02625"/>
    <w:rsid w:val="00B02D80"/>
    <w:rsid w:val="00B03801"/>
    <w:rsid w:val="00B04101"/>
    <w:rsid w:val="00B04195"/>
    <w:rsid w:val="00B043EA"/>
    <w:rsid w:val="00B04449"/>
    <w:rsid w:val="00B04725"/>
    <w:rsid w:val="00B04D17"/>
    <w:rsid w:val="00B0526E"/>
    <w:rsid w:val="00B05CA0"/>
    <w:rsid w:val="00B067C0"/>
    <w:rsid w:val="00B07610"/>
    <w:rsid w:val="00B07E93"/>
    <w:rsid w:val="00B07EC2"/>
    <w:rsid w:val="00B07F7A"/>
    <w:rsid w:val="00B10170"/>
    <w:rsid w:val="00B10F8A"/>
    <w:rsid w:val="00B11AA2"/>
    <w:rsid w:val="00B11BCB"/>
    <w:rsid w:val="00B1296B"/>
    <w:rsid w:val="00B13347"/>
    <w:rsid w:val="00B140A4"/>
    <w:rsid w:val="00B1423D"/>
    <w:rsid w:val="00B142B8"/>
    <w:rsid w:val="00B14DB7"/>
    <w:rsid w:val="00B152F5"/>
    <w:rsid w:val="00B15723"/>
    <w:rsid w:val="00B15A46"/>
    <w:rsid w:val="00B162DF"/>
    <w:rsid w:val="00B162F3"/>
    <w:rsid w:val="00B16316"/>
    <w:rsid w:val="00B164A6"/>
    <w:rsid w:val="00B17028"/>
    <w:rsid w:val="00B1782A"/>
    <w:rsid w:val="00B178B7"/>
    <w:rsid w:val="00B2062A"/>
    <w:rsid w:val="00B20DDB"/>
    <w:rsid w:val="00B2107E"/>
    <w:rsid w:val="00B21170"/>
    <w:rsid w:val="00B2152A"/>
    <w:rsid w:val="00B21593"/>
    <w:rsid w:val="00B218F9"/>
    <w:rsid w:val="00B21956"/>
    <w:rsid w:val="00B21F07"/>
    <w:rsid w:val="00B22AD0"/>
    <w:rsid w:val="00B22C8D"/>
    <w:rsid w:val="00B23480"/>
    <w:rsid w:val="00B236B7"/>
    <w:rsid w:val="00B23E8E"/>
    <w:rsid w:val="00B2428E"/>
    <w:rsid w:val="00B24B60"/>
    <w:rsid w:val="00B24FDD"/>
    <w:rsid w:val="00B25F2E"/>
    <w:rsid w:val="00B27228"/>
    <w:rsid w:val="00B2731C"/>
    <w:rsid w:val="00B27A3A"/>
    <w:rsid w:val="00B27AB5"/>
    <w:rsid w:val="00B27BBC"/>
    <w:rsid w:val="00B303B1"/>
    <w:rsid w:val="00B30AD8"/>
    <w:rsid w:val="00B30E04"/>
    <w:rsid w:val="00B30F62"/>
    <w:rsid w:val="00B311EB"/>
    <w:rsid w:val="00B319CD"/>
    <w:rsid w:val="00B31E21"/>
    <w:rsid w:val="00B33207"/>
    <w:rsid w:val="00B332EE"/>
    <w:rsid w:val="00B336D7"/>
    <w:rsid w:val="00B3420D"/>
    <w:rsid w:val="00B34252"/>
    <w:rsid w:val="00B3432D"/>
    <w:rsid w:val="00B34743"/>
    <w:rsid w:val="00B34AA5"/>
    <w:rsid w:val="00B34EA6"/>
    <w:rsid w:val="00B3558B"/>
    <w:rsid w:val="00B3569F"/>
    <w:rsid w:val="00B35814"/>
    <w:rsid w:val="00B35D2C"/>
    <w:rsid w:val="00B36753"/>
    <w:rsid w:val="00B36D7B"/>
    <w:rsid w:val="00B375BA"/>
    <w:rsid w:val="00B3787A"/>
    <w:rsid w:val="00B37AFC"/>
    <w:rsid w:val="00B4066D"/>
    <w:rsid w:val="00B4107E"/>
    <w:rsid w:val="00B412CA"/>
    <w:rsid w:val="00B4168D"/>
    <w:rsid w:val="00B42207"/>
    <w:rsid w:val="00B42B42"/>
    <w:rsid w:val="00B42BB5"/>
    <w:rsid w:val="00B42C46"/>
    <w:rsid w:val="00B43846"/>
    <w:rsid w:val="00B438BE"/>
    <w:rsid w:val="00B4418C"/>
    <w:rsid w:val="00B4499D"/>
    <w:rsid w:val="00B44F08"/>
    <w:rsid w:val="00B450E2"/>
    <w:rsid w:val="00B45219"/>
    <w:rsid w:val="00B45378"/>
    <w:rsid w:val="00B4595C"/>
    <w:rsid w:val="00B45AC7"/>
    <w:rsid w:val="00B45B35"/>
    <w:rsid w:val="00B465A5"/>
    <w:rsid w:val="00B46661"/>
    <w:rsid w:val="00B4673E"/>
    <w:rsid w:val="00B46878"/>
    <w:rsid w:val="00B4689F"/>
    <w:rsid w:val="00B46C03"/>
    <w:rsid w:val="00B46F1C"/>
    <w:rsid w:val="00B47325"/>
    <w:rsid w:val="00B4770F"/>
    <w:rsid w:val="00B4773E"/>
    <w:rsid w:val="00B47AD4"/>
    <w:rsid w:val="00B50565"/>
    <w:rsid w:val="00B506F6"/>
    <w:rsid w:val="00B51495"/>
    <w:rsid w:val="00B521FA"/>
    <w:rsid w:val="00B5277D"/>
    <w:rsid w:val="00B52A84"/>
    <w:rsid w:val="00B52AC6"/>
    <w:rsid w:val="00B531EB"/>
    <w:rsid w:val="00B53211"/>
    <w:rsid w:val="00B53C8B"/>
    <w:rsid w:val="00B53CEA"/>
    <w:rsid w:val="00B545DA"/>
    <w:rsid w:val="00B54D1D"/>
    <w:rsid w:val="00B55258"/>
    <w:rsid w:val="00B554EE"/>
    <w:rsid w:val="00B55726"/>
    <w:rsid w:val="00B55D4C"/>
    <w:rsid w:val="00B560F9"/>
    <w:rsid w:val="00B56DD1"/>
    <w:rsid w:val="00B5710F"/>
    <w:rsid w:val="00B575CA"/>
    <w:rsid w:val="00B57CA0"/>
    <w:rsid w:val="00B57E14"/>
    <w:rsid w:val="00B606ED"/>
    <w:rsid w:val="00B60779"/>
    <w:rsid w:val="00B61BA6"/>
    <w:rsid w:val="00B62071"/>
    <w:rsid w:val="00B6266A"/>
    <w:rsid w:val="00B626A0"/>
    <w:rsid w:val="00B62C38"/>
    <w:rsid w:val="00B62D56"/>
    <w:rsid w:val="00B63326"/>
    <w:rsid w:val="00B638A0"/>
    <w:rsid w:val="00B63A2D"/>
    <w:rsid w:val="00B63E95"/>
    <w:rsid w:val="00B64BAD"/>
    <w:rsid w:val="00B6574F"/>
    <w:rsid w:val="00B66BE3"/>
    <w:rsid w:val="00B67095"/>
    <w:rsid w:val="00B67500"/>
    <w:rsid w:val="00B67535"/>
    <w:rsid w:val="00B67579"/>
    <w:rsid w:val="00B6764D"/>
    <w:rsid w:val="00B67B8F"/>
    <w:rsid w:val="00B7054B"/>
    <w:rsid w:val="00B70EB2"/>
    <w:rsid w:val="00B710BF"/>
    <w:rsid w:val="00B7137B"/>
    <w:rsid w:val="00B71E87"/>
    <w:rsid w:val="00B7247F"/>
    <w:rsid w:val="00B724A5"/>
    <w:rsid w:val="00B7274F"/>
    <w:rsid w:val="00B72A84"/>
    <w:rsid w:val="00B72D68"/>
    <w:rsid w:val="00B73069"/>
    <w:rsid w:val="00B73946"/>
    <w:rsid w:val="00B73E2A"/>
    <w:rsid w:val="00B73E9D"/>
    <w:rsid w:val="00B7401B"/>
    <w:rsid w:val="00B75CBA"/>
    <w:rsid w:val="00B75FEC"/>
    <w:rsid w:val="00B764CC"/>
    <w:rsid w:val="00B768CE"/>
    <w:rsid w:val="00B76CA8"/>
    <w:rsid w:val="00B76CBE"/>
    <w:rsid w:val="00B77198"/>
    <w:rsid w:val="00B776DD"/>
    <w:rsid w:val="00B77981"/>
    <w:rsid w:val="00B77C19"/>
    <w:rsid w:val="00B80332"/>
    <w:rsid w:val="00B8044D"/>
    <w:rsid w:val="00B805B2"/>
    <w:rsid w:val="00B8067C"/>
    <w:rsid w:val="00B80A82"/>
    <w:rsid w:val="00B81005"/>
    <w:rsid w:val="00B81CC8"/>
    <w:rsid w:val="00B8230D"/>
    <w:rsid w:val="00B8276A"/>
    <w:rsid w:val="00B832A1"/>
    <w:rsid w:val="00B83327"/>
    <w:rsid w:val="00B83998"/>
    <w:rsid w:val="00B840E0"/>
    <w:rsid w:val="00B843D1"/>
    <w:rsid w:val="00B85199"/>
    <w:rsid w:val="00B8599E"/>
    <w:rsid w:val="00B85C1A"/>
    <w:rsid w:val="00B85D9C"/>
    <w:rsid w:val="00B86721"/>
    <w:rsid w:val="00B8695E"/>
    <w:rsid w:val="00B869C4"/>
    <w:rsid w:val="00B86A98"/>
    <w:rsid w:val="00B8709E"/>
    <w:rsid w:val="00B87402"/>
    <w:rsid w:val="00B87694"/>
    <w:rsid w:val="00B8781B"/>
    <w:rsid w:val="00B87CF6"/>
    <w:rsid w:val="00B87E70"/>
    <w:rsid w:val="00B900C1"/>
    <w:rsid w:val="00B9082B"/>
    <w:rsid w:val="00B90CA1"/>
    <w:rsid w:val="00B90EF6"/>
    <w:rsid w:val="00B90FEB"/>
    <w:rsid w:val="00B91763"/>
    <w:rsid w:val="00B91922"/>
    <w:rsid w:val="00B91DB8"/>
    <w:rsid w:val="00B91EDE"/>
    <w:rsid w:val="00B91F00"/>
    <w:rsid w:val="00B91F71"/>
    <w:rsid w:val="00B9276E"/>
    <w:rsid w:val="00B92BA3"/>
    <w:rsid w:val="00B92F85"/>
    <w:rsid w:val="00B92FB3"/>
    <w:rsid w:val="00B92FB7"/>
    <w:rsid w:val="00B935AE"/>
    <w:rsid w:val="00B949AC"/>
    <w:rsid w:val="00B94F65"/>
    <w:rsid w:val="00B9504D"/>
    <w:rsid w:val="00B95496"/>
    <w:rsid w:val="00B958D9"/>
    <w:rsid w:val="00B95BBE"/>
    <w:rsid w:val="00B96753"/>
    <w:rsid w:val="00B9694F"/>
    <w:rsid w:val="00B97567"/>
    <w:rsid w:val="00B977F7"/>
    <w:rsid w:val="00B97C5B"/>
    <w:rsid w:val="00BA00ED"/>
    <w:rsid w:val="00BA031C"/>
    <w:rsid w:val="00BA1121"/>
    <w:rsid w:val="00BA161C"/>
    <w:rsid w:val="00BA162A"/>
    <w:rsid w:val="00BA1D9C"/>
    <w:rsid w:val="00BA1EB9"/>
    <w:rsid w:val="00BA1ED7"/>
    <w:rsid w:val="00BA2339"/>
    <w:rsid w:val="00BA263A"/>
    <w:rsid w:val="00BA2B3C"/>
    <w:rsid w:val="00BA2D05"/>
    <w:rsid w:val="00BA2D65"/>
    <w:rsid w:val="00BA2EC0"/>
    <w:rsid w:val="00BA3431"/>
    <w:rsid w:val="00BA40E3"/>
    <w:rsid w:val="00BA45E9"/>
    <w:rsid w:val="00BA4EF0"/>
    <w:rsid w:val="00BA5279"/>
    <w:rsid w:val="00BA53E4"/>
    <w:rsid w:val="00BA5A9C"/>
    <w:rsid w:val="00BA72D5"/>
    <w:rsid w:val="00BA7C6C"/>
    <w:rsid w:val="00BB06FA"/>
    <w:rsid w:val="00BB0937"/>
    <w:rsid w:val="00BB09F9"/>
    <w:rsid w:val="00BB0B02"/>
    <w:rsid w:val="00BB13DF"/>
    <w:rsid w:val="00BB1840"/>
    <w:rsid w:val="00BB18C6"/>
    <w:rsid w:val="00BB2743"/>
    <w:rsid w:val="00BB2B35"/>
    <w:rsid w:val="00BB2EE1"/>
    <w:rsid w:val="00BB30D8"/>
    <w:rsid w:val="00BB363C"/>
    <w:rsid w:val="00BB402A"/>
    <w:rsid w:val="00BB46AD"/>
    <w:rsid w:val="00BB4797"/>
    <w:rsid w:val="00BB47E8"/>
    <w:rsid w:val="00BB48FF"/>
    <w:rsid w:val="00BB4C02"/>
    <w:rsid w:val="00BB4EE3"/>
    <w:rsid w:val="00BB51DD"/>
    <w:rsid w:val="00BB5453"/>
    <w:rsid w:val="00BB6259"/>
    <w:rsid w:val="00BB62CF"/>
    <w:rsid w:val="00BB637C"/>
    <w:rsid w:val="00BB638B"/>
    <w:rsid w:val="00BB67EA"/>
    <w:rsid w:val="00BB6959"/>
    <w:rsid w:val="00BB6F9F"/>
    <w:rsid w:val="00BC0697"/>
    <w:rsid w:val="00BC0F86"/>
    <w:rsid w:val="00BC11ED"/>
    <w:rsid w:val="00BC1DFE"/>
    <w:rsid w:val="00BC2278"/>
    <w:rsid w:val="00BC2380"/>
    <w:rsid w:val="00BC24B0"/>
    <w:rsid w:val="00BC25E0"/>
    <w:rsid w:val="00BC2EB0"/>
    <w:rsid w:val="00BC2F5B"/>
    <w:rsid w:val="00BC3267"/>
    <w:rsid w:val="00BC4135"/>
    <w:rsid w:val="00BC4FE5"/>
    <w:rsid w:val="00BC53B8"/>
    <w:rsid w:val="00BC5B07"/>
    <w:rsid w:val="00BC5D08"/>
    <w:rsid w:val="00BC6263"/>
    <w:rsid w:val="00BC65F9"/>
    <w:rsid w:val="00BC6985"/>
    <w:rsid w:val="00BC7835"/>
    <w:rsid w:val="00BD04C2"/>
    <w:rsid w:val="00BD0DFF"/>
    <w:rsid w:val="00BD147D"/>
    <w:rsid w:val="00BD161C"/>
    <w:rsid w:val="00BD2866"/>
    <w:rsid w:val="00BD2AB9"/>
    <w:rsid w:val="00BD3275"/>
    <w:rsid w:val="00BD3D5C"/>
    <w:rsid w:val="00BD4658"/>
    <w:rsid w:val="00BD46FF"/>
    <w:rsid w:val="00BD5E49"/>
    <w:rsid w:val="00BD6669"/>
    <w:rsid w:val="00BD6670"/>
    <w:rsid w:val="00BD6936"/>
    <w:rsid w:val="00BE08D4"/>
    <w:rsid w:val="00BE16B4"/>
    <w:rsid w:val="00BE17C1"/>
    <w:rsid w:val="00BE193F"/>
    <w:rsid w:val="00BE23D3"/>
    <w:rsid w:val="00BE244D"/>
    <w:rsid w:val="00BE293A"/>
    <w:rsid w:val="00BE34E6"/>
    <w:rsid w:val="00BE3A6E"/>
    <w:rsid w:val="00BE40DB"/>
    <w:rsid w:val="00BE4B9D"/>
    <w:rsid w:val="00BE50A7"/>
    <w:rsid w:val="00BE5A67"/>
    <w:rsid w:val="00BE6853"/>
    <w:rsid w:val="00BE6D93"/>
    <w:rsid w:val="00BE6DC2"/>
    <w:rsid w:val="00BE6DFB"/>
    <w:rsid w:val="00BE73DA"/>
    <w:rsid w:val="00BE7EE5"/>
    <w:rsid w:val="00BF024A"/>
    <w:rsid w:val="00BF14CE"/>
    <w:rsid w:val="00BF18EA"/>
    <w:rsid w:val="00BF1FFF"/>
    <w:rsid w:val="00BF2468"/>
    <w:rsid w:val="00BF2C0D"/>
    <w:rsid w:val="00BF2F78"/>
    <w:rsid w:val="00BF3142"/>
    <w:rsid w:val="00BF35BE"/>
    <w:rsid w:val="00BF3938"/>
    <w:rsid w:val="00BF393E"/>
    <w:rsid w:val="00BF3BE3"/>
    <w:rsid w:val="00BF40A4"/>
    <w:rsid w:val="00BF4585"/>
    <w:rsid w:val="00BF5145"/>
    <w:rsid w:val="00BF6BBE"/>
    <w:rsid w:val="00BF6BFA"/>
    <w:rsid w:val="00BF6BFB"/>
    <w:rsid w:val="00BF6EFB"/>
    <w:rsid w:val="00BF712E"/>
    <w:rsid w:val="00BF734D"/>
    <w:rsid w:val="00BF78E8"/>
    <w:rsid w:val="00BF78FA"/>
    <w:rsid w:val="00BF7D9D"/>
    <w:rsid w:val="00C003D5"/>
    <w:rsid w:val="00C00D92"/>
    <w:rsid w:val="00C00E57"/>
    <w:rsid w:val="00C00F18"/>
    <w:rsid w:val="00C012BC"/>
    <w:rsid w:val="00C01984"/>
    <w:rsid w:val="00C02166"/>
    <w:rsid w:val="00C02B7C"/>
    <w:rsid w:val="00C02D40"/>
    <w:rsid w:val="00C02DF6"/>
    <w:rsid w:val="00C03418"/>
    <w:rsid w:val="00C035DC"/>
    <w:rsid w:val="00C03771"/>
    <w:rsid w:val="00C03DCF"/>
    <w:rsid w:val="00C03FD5"/>
    <w:rsid w:val="00C0417D"/>
    <w:rsid w:val="00C04570"/>
    <w:rsid w:val="00C04945"/>
    <w:rsid w:val="00C05203"/>
    <w:rsid w:val="00C0592E"/>
    <w:rsid w:val="00C059ED"/>
    <w:rsid w:val="00C05D34"/>
    <w:rsid w:val="00C06130"/>
    <w:rsid w:val="00C06266"/>
    <w:rsid w:val="00C06380"/>
    <w:rsid w:val="00C06535"/>
    <w:rsid w:val="00C06B46"/>
    <w:rsid w:val="00C074CF"/>
    <w:rsid w:val="00C079F9"/>
    <w:rsid w:val="00C07C36"/>
    <w:rsid w:val="00C07DA1"/>
    <w:rsid w:val="00C100B9"/>
    <w:rsid w:val="00C105A7"/>
    <w:rsid w:val="00C11041"/>
    <w:rsid w:val="00C112BC"/>
    <w:rsid w:val="00C117A4"/>
    <w:rsid w:val="00C117AF"/>
    <w:rsid w:val="00C11BE7"/>
    <w:rsid w:val="00C11DD0"/>
    <w:rsid w:val="00C12967"/>
    <w:rsid w:val="00C12B71"/>
    <w:rsid w:val="00C12D07"/>
    <w:rsid w:val="00C134DD"/>
    <w:rsid w:val="00C13CF2"/>
    <w:rsid w:val="00C145BA"/>
    <w:rsid w:val="00C14AE2"/>
    <w:rsid w:val="00C14B61"/>
    <w:rsid w:val="00C14D0F"/>
    <w:rsid w:val="00C14DE3"/>
    <w:rsid w:val="00C14E24"/>
    <w:rsid w:val="00C15329"/>
    <w:rsid w:val="00C15486"/>
    <w:rsid w:val="00C156A8"/>
    <w:rsid w:val="00C16A6F"/>
    <w:rsid w:val="00C17272"/>
    <w:rsid w:val="00C20763"/>
    <w:rsid w:val="00C20957"/>
    <w:rsid w:val="00C20E4C"/>
    <w:rsid w:val="00C215AB"/>
    <w:rsid w:val="00C21996"/>
    <w:rsid w:val="00C2201F"/>
    <w:rsid w:val="00C228AD"/>
    <w:rsid w:val="00C229D9"/>
    <w:rsid w:val="00C22B83"/>
    <w:rsid w:val="00C23641"/>
    <w:rsid w:val="00C2374D"/>
    <w:rsid w:val="00C2386A"/>
    <w:rsid w:val="00C2408B"/>
    <w:rsid w:val="00C24889"/>
    <w:rsid w:val="00C25882"/>
    <w:rsid w:val="00C25C80"/>
    <w:rsid w:val="00C25DA6"/>
    <w:rsid w:val="00C25FF1"/>
    <w:rsid w:val="00C26968"/>
    <w:rsid w:val="00C26E8F"/>
    <w:rsid w:val="00C302CA"/>
    <w:rsid w:val="00C30363"/>
    <w:rsid w:val="00C3059A"/>
    <w:rsid w:val="00C3066E"/>
    <w:rsid w:val="00C308C6"/>
    <w:rsid w:val="00C30F19"/>
    <w:rsid w:val="00C30F6B"/>
    <w:rsid w:val="00C31158"/>
    <w:rsid w:val="00C3172C"/>
    <w:rsid w:val="00C321AA"/>
    <w:rsid w:val="00C32313"/>
    <w:rsid w:val="00C326EA"/>
    <w:rsid w:val="00C32A3A"/>
    <w:rsid w:val="00C32BBB"/>
    <w:rsid w:val="00C3349E"/>
    <w:rsid w:val="00C33E4A"/>
    <w:rsid w:val="00C34763"/>
    <w:rsid w:val="00C34C5C"/>
    <w:rsid w:val="00C355C1"/>
    <w:rsid w:val="00C362EC"/>
    <w:rsid w:val="00C36428"/>
    <w:rsid w:val="00C36599"/>
    <w:rsid w:val="00C36A42"/>
    <w:rsid w:val="00C37138"/>
    <w:rsid w:val="00C373B4"/>
    <w:rsid w:val="00C3758B"/>
    <w:rsid w:val="00C37691"/>
    <w:rsid w:val="00C37755"/>
    <w:rsid w:val="00C37A02"/>
    <w:rsid w:val="00C37BB1"/>
    <w:rsid w:val="00C37C36"/>
    <w:rsid w:val="00C4016A"/>
    <w:rsid w:val="00C4018C"/>
    <w:rsid w:val="00C40391"/>
    <w:rsid w:val="00C40C35"/>
    <w:rsid w:val="00C4114E"/>
    <w:rsid w:val="00C41F59"/>
    <w:rsid w:val="00C42046"/>
    <w:rsid w:val="00C42428"/>
    <w:rsid w:val="00C4271B"/>
    <w:rsid w:val="00C42C63"/>
    <w:rsid w:val="00C42CD6"/>
    <w:rsid w:val="00C42CFB"/>
    <w:rsid w:val="00C43A3E"/>
    <w:rsid w:val="00C43A9D"/>
    <w:rsid w:val="00C43E27"/>
    <w:rsid w:val="00C4412A"/>
    <w:rsid w:val="00C444A6"/>
    <w:rsid w:val="00C445CE"/>
    <w:rsid w:val="00C45041"/>
    <w:rsid w:val="00C453DA"/>
    <w:rsid w:val="00C45536"/>
    <w:rsid w:val="00C45937"/>
    <w:rsid w:val="00C45D9B"/>
    <w:rsid w:val="00C470D1"/>
    <w:rsid w:val="00C4718E"/>
    <w:rsid w:val="00C471C6"/>
    <w:rsid w:val="00C47C67"/>
    <w:rsid w:val="00C5059D"/>
    <w:rsid w:val="00C509C1"/>
    <w:rsid w:val="00C5109F"/>
    <w:rsid w:val="00C51184"/>
    <w:rsid w:val="00C5148E"/>
    <w:rsid w:val="00C5183C"/>
    <w:rsid w:val="00C51B1B"/>
    <w:rsid w:val="00C51F73"/>
    <w:rsid w:val="00C52322"/>
    <w:rsid w:val="00C529D8"/>
    <w:rsid w:val="00C52D62"/>
    <w:rsid w:val="00C52FF0"/>
    <w:rsid w:val="00C53487"/>
    <w:rsid w:val="00C5392C"/>
    <w:rsid w:val="00C539C5"/>
    <w:rsid w:val="00C53A13"/>
    <w:rsid w:val="00C545E9"/>
    <w:rsid w:val="00C54627"/>
    <w:rsid w:val="00C549F3"/>
    <w:rsid w:val="00C54ABF"/>
    <w:rsid w:val="00C54B5B"/>
    <w:rsid w:val="00C5528D"/>
    <w:rsid w:val="00C55529"/>
    <w:rsid w:val="00C55EA7"/>
    <w:rsid w:val="00C55FA1"/>
    <w:rsid w:val="00C5602E"/>
    <w:rsid w:val="00C56324"/>
    <w:rsid w:val="00C56A14"/>
    <w:rsid w:val="00C570FB"/>
    <w:rsid w:val="00C575B7"/>
    <w:rsid w:val="00C579E0"/>
    <w:rsid w:val="00C57A62"/>
    <w:rsid w:val="00C57F18"/>
    <w:rsid w:val="00C600B7"/>
    <w:rsid w:val="00C60DAE"/>
    <w:rsid w:val="00C62781"/>
    <w:rsid w:val="00C6371C"/>
    <w:rsid w:val="00C63F1D"/>
    <w:rsid w:val="00C640CA"/>
    <w:rsid w:val="00C647D3"/>
    <w:rsid w:val="00C649CE"/>
    <w:rsid w:val="00C65709"/>
    <w:rsid w:val="00C65FEA"/>
    <w:rsid w:val="00C6601D"/>
    <w:rsid w:val="00C663CD"/>
    <w:rsid w:val="00C66B0E"/>
    <w:rsid w:val="00C66B7B"/>
    <w:rsid w:val="00C66C15"/>
    <w:rsid w:val="00C66C42"/>
    <w:rsid w:val="00C66D02"/>
    <w:rsid w:val="00C671F7"/>
    <w:rsid w:val="00C67682"/>
    <w:rsid w:val="00C70AB2"/>
    <w:rsid w:val="00C70D56"/>
    <w:rsid w:val="00C71055"/>
    <w:rsid w:val="00C717A1"/>
    <w:rsid w:val="00C71F53"/>
    <w:rsid w:val="00C7250F"/>
    <w:rsid w:val="00C72BEA"/>
    <w:rsid w:val="00C72CF0"/>
    <w:rsid w:val="00C7302B"/>
    <w:rsid w:val="00C73295"/>
    <w:rsid w:val="00C734AB"/>
    <w:rsid w:val="00C73B87"/>
    <w:rsid w:val="00C7431A"/>
    <w:rsid w:val="00C74544"/>
    <w:rsid w:val="00C74BFA"/>
    <w:rsid w:val="00C756E9"/>
    <w:rsid w:val="00C75A3B"/>
    <w:rsid w:val="00C75C02"/>
    <w:rsid w:val="00C76200"/>
    <w:rsid w:val="00C76AC5"/>
    <w:rsid w:val="00C76B13"/>
    <w:rsid w:val="00C773C2"/>
    <w:rsid w:val="00C77434"/>
    <w:rsid w:val="00C7760E"/>
    <w:rsid w:val="00C77D8F"/>
    <w:rsid w:val="00C80022"/>
    <w:rsid w:val="00C803EE"/>
    <w:rsid w:val="00C80A3D"/>
    <w:rsid w:val="00C80A69"/>
    <w:rsid w:val="00C818A2"/>
    <w:rsid w:val="00C81C03"/>
    <w:rsid w:val="00C81C64"/>
    <w:rsid w:val="00C81ED3"/>
    <w:rsid w:val="00C81F2E"/>
    <w:rsid w:val="00C82051"/>
    <w:rsid w:val="00C820E5"/>
    <w:rsid w:val="00C82147"/>
    <w:rsid w:val="00C82575"/>
    <w:rsid w:val="00C829CE"/>
    <w:rsid w:val="00C8369C"/>
    <w:rsid w:val="00C83D16"/>
    <w:rsid w:val="00C840E1"/>
    <w:rsid w:val="00C850A0"/>
    <w:rsid w:val="00C851FE"/>
    <w:rsid w:val="00C855FA"/>
    <w:rsid w:val="00C857AD"/>
    <w:rsid w:val="00C8595E"/>
    <w:rsid w:val="00C85B01"/>
    <w:rsid w:val="00C86390"/>
    <w:rsid w:val="00C868EA"/>
    <w:rsid w:val="00C870EC"/>
    <w:rsid w:val="00C872FC"/>
    <w:rsid w:val="00C87354"/>
    <w:rsid w:val="00C902C9"/>
    <w:rsid w:val="00C90864"/>
    <w:rsid w:val="00C909AC"/>
    <w:rsid w:val="00C91487"/>
    <w:rsid w:val="00C92015"/>
    <w:rsid w:val="00C92105"/>
    <w:rsid w:val="00C924B2"/>
    <w:rsid w:val="00C92514"/>
    <w:rsid w:val="00C928F0"/>
    <w:rsid w:val="00C92DAD"/>
    <w:rsid w:val="00C9381F"/>
    <w:rsid w:val="00C946DE"/>
    <w:rsid w:val="00C95158"/>
    <w:rsid w:val="00C953A4"/>
    <w:rsid w:val="00C95413"/>
    <w:rsid w:val="00C95C3E"/>
    <w:rsid w:val="00C95F95"/>
    <w:rsid w:val="00C96231"/>
    <w:rsid w:val="00C9660E"/>
    <w:rsid w:val="00C9681C"/>
    <w:rsid w:val="00C97FC5"/>
    <w:rsid w:val="00CA0267"/>
    <w:rsid w:val="00CA156B"/>
    <w:rsid w:val="00CA168F"/>
    <w:rsid w:val="00CA17D9"/>
    <w:rsid w:val="00CA19DC"/>
    <w:rsid w:val="00CA1F41"/>
    <w:rsid w:val="00CA2111"/>
    <w:rsid w:val="00CA22A1"/>
    <w:rsid w:val="00CA2510"/>
    <w:rsid w:val="00CA29DE"/>
    <w:rsid w:val="00CA39B4"/>
    <w:rsid w:val="00CA478B"/>
    <w:rsid w:val="00CA47C7"/>
    <w:rsid w:val="00CA4A3B"/>
    <w:rsid w:val="00CA50F6"/>
    <w:rsid w:val="00CA5380"/>
    <w:rsid w:val="00CA5576"/>
    <w:rsid w:val="00CA5A54"/>
    <w:rsid w:val="00CA5DAE"/>
    <w:rsid w:val="00CA5E15"/>
    <w:rsid w:val="00CA5E16"/>
    <w:rsid w:val="00CA5FA1"/>
    <w:rsid w:val="00CA6321"/>
    <w:rsid w:val="00CA658B"/>
    <w:rsid w:val="00CA6EC9"/>
    <w:rsid w:val="00CA7125"/>
    <w:rsid w:val="00CA7E14"/>
    <w:rsid w:val="00CA7FDC"/>
    <w:rsid w:val="00CA7FE6"/>
    <w:rsid w:val="00CB0204"/>
    <w:rsid w:val="00CB059E"/>
    <w:rsid w:val="00CB0B29"/>
    <w:rsid w:val="00CB199A"/>
    <w:rsid w:val="00CB3BB0"/>
    <w:rsid w:val="00CB3C44"/>
    <w:rsid w:val="00CB3E4C"/>
    <w:rsid w:val="00CB3ECA"/>
    <w:rsid w:val="00CB4F2D"/>
    <w:rsid w:val="00CB5680"/>
    <w:rsid w:val="00CB6325"/>
    <w:rsid w:val="00CB650A"/>
    <w:rsid w:val="00CB6673"/>
    <w:rsid w:val="00CB6888"/>
    <w:rsid w:val="00CB68FE"/>
    <w:rsid w:val="00CB6BD7"/>
    <w:rsid w:val="00CB6F31"/>
    <w:rsid w:val="00CB70DA"/>
    <w:rsid w:val="00CB7AB1"/>
    <w:rsid w:val="00CC09D5"/>
    <w:rsid w:val="00CC121D"/>
    <w:rsid w:val="00CC1336"/>
    <w:rsid w:val="00CC1904"/>
    <w:rsid w:val="00CC1D66"/>
    <w:rsid w:val="00CC23BD"/>
    <w:rsid w:val="00CC2B17"/>
    <w:rsid w:val="00CC2DDE"/>
    <w:rsid w:val="00CC3A5D"/>
    <w:rsid w:val="00CC3B51"/>
    <w:rsid w:val="00CC4611"/>
    <w:rsid w:val="00CC4CF9"/>
    <w:rsid w:val="00CC5043"/>
    <w:rsid w:val="00CC520C"/>
    <w:rsid w:val="00CC5417"/>
    <w:rsid w:val="00CC5C42"/>
    <w:rsid w:val="00CC5DA0"/>
    <w:rsid w:val="00CC5DFE"/>
    <w:rsid w:val="00CC5EE4"/>
    <w:rsid w:val="00CC60DF"/>
    <w:rsid w:val="00CC63ED"/>
    <w:rsid w:val="00CC66AC"/>
    <w:rsid w:val="00CC6A31"/>
    <w:rsid w:val="00CC6ADF"/>
    <w:rsid w:val="00CC6B56"/>
    <w:rsid w:val="00CC6FF3"/>
    <w:rsid w:val="00CC7305"/>
    <w:rsid w:val="00CD0220"/>
    <w:rsid w:val="00CD02C0"/>
    <w:rsid w:val="00CD0549"/>
    <w:rsid w:val="00CD0D2F"/>
    <w:rsid w:val="00CD12F0"/>
    <w:rsid w:val="00CD1478"/>
    <w:rsid w:val="00CD1940"/>
    <w:rsid w:val="00CD1AA2"/>
    <w:rsid w:val="00CD254C"/>
    <w:rsid w:val="00CD2979"/>
    <w:rsid w:val="00CD2D71"/>
    <w:rsid w:val="00CD35A1"/>
    <w:rsid w:val="00CD3AE1"/>
    <w:rsid w:val="00CD402F"/>
    <w:rsid w:val="00CD429F"/>
    <w:rsid w:val="00CD44CF"/>
    <w:rsid w:val="00CD44F7"/>
    <w:rsid w:val="00CD453C"/>
    <w:rsid w:val="00CD47C1"/>
    <w:rsid w:val="00CD4879"/>
    <w:rsid w:val="00CD5436"/>
    <w:rsid w:val="00CD5578"/>
    <w:rsid w:val="00CD6329"/>
    <w:rsid w:val="00CD665F"/>
    <w:rsid w:val="00CD6F67"/>
    <w:rsid w:val="00CD7217"/>
    <w:rsid w:val="00CD73D8"/>
    <w:rsid w:val="00CD78EC"/>
    <w:rsid w:val="00CE065B"/>
    <w:rsid w:val="00CE0705"/>
    <w:rsid w:val="00CE0EF0"/>
    <w:rsid w:val="00CE11B8"/>
    <w:rsid w:val="00CE1236"/>
    <w:rsid w:val="00CE12D6"/>
    <w:rsid w:val="00CE17B6"/>
    <w:rsid w:val="00CE1959"/>
    <w:rsid w:val="00CE1A6B"/>
    <w:rsid w:val="00CE1DC7"/>
    <w:rsid w:val="00CE224A"/>
    <w:rsid w:val="00CE35AD"/>
    <w:rsid w:val="00CE3F76"/>
    <w:rsid w:val="00CE439D"/>
    <w:rsid w:val="00CE4CD3"/>
    <w:rsid w:val="00CE5C06"/>
    <w:rsid w:val="00CE5D1C"/>
    <w:rsid w:val="00CE61A5"/>
    <w:rsid w:val="00CE65B1"/>
    <w:rsid w:val="00CE6F99"/>
    <w:rsid w:val="00CE7343"/>
    <w:rsid w:val="00CE73DE"/>
    <w:rsid w:val="00CE741C"/>
    <w:rsid w:val="00CE7C7A"/>
    <w:rsid w:val="00CF0113"/>
    <w:rsid w:val="00CF170F"/>
    <w:rsid w:val="00CF17E0"/>
    <w:rsid w:val="00CF1BFB"/>
    <w:rsid w:val="00CF1F6B"/>
    <w:rsid w:val="00CF2A58"/>
    <w:rsid w:val="00CF2D51"/>
    <w:rsid w:val="00CF2ECB"/>
    <w:rsid w:val="00CF2EF1"/>
    <w:rsid w:val="00CF31F8"/>
    <w:rsid w:val="00CF366D"/>
    <w:rsid w:val="00CF3892"/>
    <w:rsid w:val="00CF39E3"/>
    <w:rsid w:val="00CF3AC7"/>
    <w:rsid w:val="00CF3C63"/>
    <w:rsid w:val="00CF3C92"/>
    <w:rsid w:val="00CF3FFD"/>
    <w:rsid w:val="00CF4107"/>
    <w:rsid w:val="00CF439E"/>
    <w:rsid w:val="00CF45D2"/>
    <w:rsid w:val="00CF4B83"/>
    <w:rsid w:val="00CF4C96"/>
    <w:rsid w:val="00CF4CF8"/>
    <w:rsid w:val="00CF4DFB"/>
    <w:rsid w:val="00CF4E04"/>
    <w:rsid w:val="00CF5B81"/>
    <w:rsid w:val="00CF60D1"/>
    <w:rsid w:val="00CF7A48"/>
    <w:rsid w:val="00CF7B3E"/>
    <w:rsid w:val="00CF7C2B"/>
    <w:rsid w:val="00CF7E7A"/>
    <w:rsid w:val="00D000E4"/>
    <w:rsid w:val="00D0121E"/>
    <w:rsid w:val="00D0142E"/>
    <w:rsid w:val="00D018F9"/>
    <w:rsid w:val="00D01A34"/>
    <w:rsid w:val="00D020E2"/>
    <w:rsid w:val="00D02331"/>
    <w:rsid w:val="00D024A8"/>
    <w:rsid w:val="00D03CD2"/>
    <w:rsid w:val="00D04643"/>
    <w:rsid w:val="00D04976"/>
    <w:rsid w:val="00D04FE9"/>
    <w:rsid w:val="00D0522F"/>
    <w:rsid w:val="00D05DAE"/>
    <w:rsid w:val="00D0600F"/>
    <w:rsid w:val="00D06582"/>
    <w:rsid w:val="00D06E52"/>
    <w:rsid w:val="00D06FA1"/>
    <w:rsid w:val="00D076FB"/>
    <w:rsid w:val="00D07955"/>
    <w:rsid w:val="00D07A37"/>
    <w:rsid w:val="00D07CCA"/>
    <w:rsid w:val="00D10456"/>
    <w:rsid w:val="00D105D8"/>
    <w:rsid w:val="00D10701"/>
    <w:rsid w:val="00D109C6"/>
    <w:rsid w:val="00D10EED"/>
    <w:rsid w:val="00D11671"/>
    <w:rsid w:val="00D116B7"/>
    <w:rsid w:val="00D11702"/>
    <w:rsid w:val="00D11B19"/>
    <w:rsid w:val="00D1227E"/>
    <w:rsid w:val="00D12755"/>
    <w:rsid w:val="00D12DAD"/>
    <w:rsid w:val="00D130D4"/>
    <w:rsid w:val="00D13329"/>
    <w:rsid w:val="00D136C2"/>
    <w:rsid w:val="00D13772"/>
    <w:rsid w:val="00D138F1"/>
    <w:rsid w:val="00D1457C"/>
    <w:rsid w:val="00D14931"/>
    <w:rsid w:val="00D15394"/>
    <w:rsid w:val="00D16766"/>
    <w:rsid w:val="00D16DFD"/>
    <w:rsid w:val="00D16FBF"/>
    <w:rsid w:val="00D177BC"/>
    <w:rsid w:val="00D206C5"/>
    <w:rsid w:val="00D21631"/>
    <w:rsid w:val="00D2199A"/>
    <w:rsid w:val="00D2238C"/>
    <w:rsid w:val="00D22933"/>
    <w:rsid w:val="00D23392"/>
    <w:rsid w:val="00D235BF"/>
    <w:rsid w:val="00D23A1F"/>
    <w:rsid w:val="00D23B2B"/>
    <w:rsid w:val="00D23BD6"/>
    <w:rsid w:val="00D23EED"/>
    <w:rsid w:val="00D2439D"/>
    <w:rsid w:val="00D24ACB"/>
    <w:rsid w:val="00D25502"/>
    <w:rsid w:val="00D25B34"/>
    <w:rsid w:val="00D260C8"/>
    <w:rsid w:val="00D26232"/>
    <w:rsid w:val="00D264C4"/>
    <w:rsid w:val="00D26915"/>
    <w:rsid w:val="00D26FE7"/>
    <w:rsid w:val="00D26FEF"/>
    <w:rsid w:val="00D276C4"/>
    <w:rsid w:val="00D276EA"/>
    <w:rsid w:val="00D27F0C"/>
    <w:rsid w:val="00D3067C"/>
    <w:rsid w:val="00D307F3"/>
    <w:rsid w:val="00D30996"/>
    <w:rsid w:val="00D30BDB"/>
    <w:rsid w:val="00D30F39"/>
    <w:rsid w:val="00D30F45"/>
    <w:rsid w:val="00D318F3"/>
    <w:rsid w:val="00D31959"/>
    <w:rsid w:val="00D32095"/>
    <w:rsid w:val="00D32176"/>
    <w:rsid w:val="00D33013"/>
    <w:rsid w:val="00D330E9"/>
    <w:rsid w:val="00D332C6"/>
    <w:rsid w:val="00D3361D"/>
    <w:rsid w:val="00D33C4F"/>
    <w:rsid w:val="00D350AF"/>
    <w:rsid w:val="00D35BD4"/>
    <w:rsid w:val="00D35DA7"/>
    <w:rsid w:val="00D35E52"/>
    <w:rsid w:val="00D360E8"/>
    <w:rsid w:val="00D36C7E"/>
    <w:rsid w:val="00D36FD2"/>
    <w:rsid w:val="00D37263"/>
    <w:rsid w:val="00D3740E"/>
    <w:rsid w:val="00D375AA"/>
    <w:rsid w:val="00D40150"/>
    <w:rsid w:val="00D40B04"/>
    <w:rsid w:val="00D4128F"/>
    <w:rsid w:val="00D41877"/>
    <w:rsid w:val="00D4264B"/>
    <w:rsid w:val="00D42D32"/>
    <w:rsid w:val="00D4327F"/>
    <w:rsid w:val="00D439C0"/>
    <w:rsid w:val="00D43EE3"/>
    <w:rsid w:val="00D43FE3"/>
    <w:rsid w:val="00D4420C"/>
    <w:rsid w:val="00D4432E"/>
    <w:rsid w:val="00D44399"/>
    <w:rsid w:val="00D44AC6"/>
    <w:rsid w:val="00D44C44"/>
    <w:rsid w:val="00D453EB"/>
    <w:rsid w:val="00D45663"/>
    <w:rsid w:val="00D45BE5"/>
    <w:rsid w:val="00D465B0"/>
    <w:rsid w:val="00D469DC"/>
    <w:rsid w:val="00D46D96"/>
    <w:rsid w:val="00D474F7"/>
    <w:rsid w:val="00D47B03"/>
    <w:rsid w:val="00D47C96"/>
    <w:rsid w:val="00D50426"/>
    <w:rsid w:val="00D50576"/>
    <w:rsid w:val="00D50669"/>
    <w:rsid w:val="00D50A08"/>
    <w:rsid w:val="00D50BF8"/>
    <w:rsid w:val="00D50E4C"/>
    <w:rsid w:val="00D517B3"/>
    <w:rsid w:val="00D517E9"/>
    <w:rsid w:val="00D51C4E"/>
    <w:rsid w:val="00D51CA9"/>
    <w:rsid w:val="00D51CDD"/>
    <w:rsid w:val="00D51F5A"/>
    <w:rsid w:val="00D5241C"/>
    <w:rsid w:val="00D52CE4"/>
    <w:rsid w:val="00D52D45"/>
    <w:rsid w:val="00D5315B"/>
    <w:rsid w:val="00D535EB"/>
    <w:rsid w:val="00D538F0"/>
    <w:rsid w:val="00D53A66"/>
    <w:rsid w:val="00D5441E"/>
    <w:rsid w:val="00D54475"/>
    <w:rsid w:val="00D5456F"/>
    <w:rsid w:val="00D54CC3"/>
    <w:rsid w:val="00D54FCF"/>
    <w:rsid w:val="00D557A6"/>
    <w:rsid w:val="00D5584B"/>
    <w:rsid w:val="00D55C37"/>
    <w:rsid w:val="00D57198"/>
    <w:rsid w:val="00D577BB"/>
    <w:rsid w:val="00D5781F"/>
    <w:rsid w:val="00D60260"/>
    <w:rsid w:val="00D60630"/>
    <w:rsid w:val="00D609E2"/>
    <w:rsid w:val="00D61936"/>
    <w:rsid w:val="00D61A44"/>
    <w:rsid w:val="00D61B92"/>
    <w:rsid w:val="00D62CF7"/>
    <w:rsid w:val="00D62D40"/>
    <w:rsid w:val="00D635AA"/>
    <w:rsid w:val="00D643F4"/>
    <w:rsid w:val="00D64496"/>
    <w:rsid w:val="00D6457B"/>
    <w:rsid w:val="00D649F3"/>
    <w:rsid w:val="00D6543A"/>
    <w:rsid w:val="00D65568"/>
    <w:rsid w:val="00D656CD"/>
    <w:rsid w:val="00D65AA3"/>
    <w:rsid w:val="00D65DC3"/>
    <w:rsid w:val="00D661A2"/>
    <w:rsid w:val="00D66B56"/>
    <w:rsid w:val="00D66C5B"/>
    <w:rsid w:val="00D66E21"/>
    <w:rsid w:val="00D67ACE"/>
    <w:rsid w:val="00D67B1C"/>
    <w:rsid w:val="00D67D72"/>
    <w:rsid w:val="00D7022A"/>
    <w:rsid w:val="00D7028D"/>
    <w:rsid w:val="00D7036D"/>
    <w:rsid w:val="00D70FC7"/>
    <w:rsid w:val="00D71B45"/>
    <w:rsid w:val="00D72BE9"/>
    <w:rsid w:val="00D72E28"/>
    <w:rsid w:val="00D7330A"/>
    <w:rsid w:val="00D738A7"/>
    <w:rsid w:val="00D7390F"/>
    <w:rsid w:val="00D73A96"/>
    <w:rsid w:val="00D73D84"/>
    <w:rsid w:val="00D73FBD"/>
    <w:rsid w:val="00D748B1"/>
    <w:rsid w:val="00D74BA3"/>
    <w:rsid w:val="00D74D25"/>
    <w:rsid w:val="00D75411"/>
    <w:rsid w:val="00D75A8E"/>
    <w:rsid w:val="00D75AFD"/>
    <w:rsid w:val="00D75E0D"/>
    <w:rsid w:val="00D75E41"/>
    <w:rsid w:val="00D7608F"/>
    <w:rsid w:val="00D76301"/>
    <w:rsid w:val="00D76440"/>
    <w:rsid w:val="00D77077"/>
    <w:rsid w:val="00D77494"/>
    <w:rsid w:val="00D77A69"/>
    <w:rsid w:val="00D77F69"/>
    <w:rsid w:val="00D805B4"/>
    <w:rsid w:val="00D80642"/>
    <w:rsid w:val="00D80953"/>
    <w:rsid w:val="00D80C06"/>
    <w:rsid w:val="00D80E52"/>
    <w:rsid w:val="00D8125B"/>
    <w:rsid w:val="00D81EB4"/>
    <w:rsid w:val="00D82210"/>
    <w:rsid w:val="00D827BA"/>
    <w:rsid w:val="00D82D01"/>
    <w:rsid w:val="00D82E13"/>
    <w:rsid w:val="00D82E43"/>
    <w:rsid w:val="00D832EC"/>
    <w:rsid w:val="00D83AD9"/>
    <w:rsid w:val="00D84921"/>
    <w:rsid w:val="00D8500B"/>
    <w:rsid w:val="00D85339"/>
    <w:rsid w:val="00D8559A"/>
    <w:rsid w:val="00D855FC"/>
    <w:rsid w:val="00D85605"/>
    <w:rsid w:val="00D86013"/>
    <w:rsid w:val="00D865A3"/>
    <w:rsid w:val="00D86935"/>
    <w:rsid w:val="00D86D83"/>
    <w:rsid w:val="00D86FA1"/>
    <w:rsid w:val="00D8706E"/>
    <w:rsid w:val="00D8759C"/>
    <w:rsid w:val="00D9039D"/>
    <w:rsid w:val="00D90554"/>
    <w:rsid w:val="00D90583"/>
    <w:rsid w:val="00D90835"/>
    <w:rsid w:val="00D90984"/>
    <w:rsid w:val="00D909E7"/>
    <w:rsid w:val="00D90B48"/>
    <w:rsid w:val="00D9235E"/>
    <w:rsid w:val="00D92C10"/>
    <w:rsid w:val="00D943CE"/>
    <w:rsid w:val="00D948CD"/>
    <w:rsid w:val="00D94C6A"/>
    <w:rsid w:val="00D94CDC"/>
    <w:rsid w:val="00D94F6A"/>
    <w:rsid w:val="00D95DEC"/>
    <w:rsid w:val="00D95F12"/>
    <w:rsid w:val="00D95F71"/>
    <w:rsid w:val="00D9600E"/>
    <w:rsid w:val="00D9632A"/>
    <w:rsid w:val="00D964C2"/>
    <w:rsid w:val="00D965F1"/>
    <w:rsid w:val="00D96C25"/>
    <w:rsid w:val="00D976E7"/>
    <w:rsid w:val="00D97F8B"/>
    <w:rsid w:val="00D97FEC"/>
    <w:rsid w:val="00DA0CB4"/>
    <w:rsid w:val="00DA1521"/>
    <w:rsid w:val="00DA1879"/>
    <w:rsid w:val="00DA3D21"/>
    <w:rsid w:val="00DA4470"/>
    <w:rsid w:val="00DA4C1A"/>
    <w:rsid w:val="00DA59B7"/>
    <w:rsid w:val="00DA5A4C"/>
    <w:rsid w:val="00DA5A54"/>
    <w:rsid w:val="00DA5F04"/>
    <w:rsid w:val="00DA6193"/>
    <w:rsid w:val="00DA6778"/>
    <w:rsid w:val="00DA68CA"/>
    <w:rsid w:val="00DA7309"/>
    <w:rsid w:val="00DA76C1"/>
    <w:rsid w:val="00DA7BB8"/>
    <w:rsid w:val="00DB0035"/>
    <w:rsid w:val="00DB0123"/>
    <w:rsid w:val="00DB04D7"/>
    <w:rsid w:val="00DB04F6"/>
    <w:rsid w:val="00DB1444"/>
    <w:rsid w:val="00DB14B9"/>
    <w:rsid w:val="00DB1971"/>
    <w:rsid w:val="00DB1CFE"/>
    <w:rsid w:val="00DB1D0C"/>
    <w:rsid w:val="00DB1D0D"/>
    <w:rsid w:val="00DB204B"/>
    <w:rsid w:val="00DB2069"/>
    <w:rsid w:val="00DB2A42"/>
    <w:rsid w:val="00DB35FD"/>
    <w:rsid w:val="00DB39A0"/>
    <w:rsid w:val="00DB42DD"/>
    <w:rsid w:val="00DB4435"/>
    <w:rsid w:val="00DB4F12"/>
    <w:rsid w:val="00DB5172"/>
    <w:rsid w:val="00DB5471"/>
    <w:rsid w:val="00DB57B5"/>
    <w:rsid w:val="00DB58E1"/>
    <w:rsid w:val="00DB5927"/>
    <w:rsid w:val="00DB59AD"/>
    <w:rsid w:val="00DB5F7D"/>
    <w:rsid w:val="00DB5FAE"/>
    <w:rsid w:val="00DB6924"/>
    <w:rsid w:val="00DB6C34"/>
    <w:rsid w:val="00DB6E1D"/>
    <w:rsid w:val="00DB7AE2"/>
    <w:rsid w:val="00DC04B8"/>
    <w:rsid w:val="00DC09C9"/>
    <w:rsid w:val="00DC0A47"/>
    <w:rsid w:val="00DC0A95"/>
    <w:rsid w:val="00DC0D39"/>
    <w:rsid w:val="00DC135C"/>
    <w:rsid w:val="00DC1750"/>
    <w:rsid w:val="00DC1D66"/>
    <w:rsid w:val="00DC1DC1"/>
    <w:rsid w:val="00DC30E9"/>
    <w:rsid w:val="00DC3A0C"/>
    <w:rsid w:val="00DC3F0A"/>
    <w:rsid w:val="00DC4053"/>
    <w:rsid w:val="00DC409A"/>
    <w:rsid w:val="00DC490A"/>
    <w:rsid w:val="00DC5765"/>
    <w:rsid w:val="00DC5A42"/>
    <w:rsid w:val="00DC5C6F"/>
    <w:rsid w:val="00DC5D63"/>
    <w:rsid w:val="00DC6055"/>
    <w:rsid w:val="00DC615C"/>
    <w:rsid w:val="00DC6630"/>
    <w:rsid w:val="00DC6684"/>
    <w:rsid w:val="00DC67F9"/>
    <w:rsid w:val="00DC7584"/>
    <w:rsid w:val="00DC7AE1"/>
    <w:rsid w:val="00DD056C"/>
    <w:rsid w:val="00DD0E9E"/>
    <w:rsid w:val="00DD1C74"/>
    <w:rsid w:val="00DD1FEB"/>
    <w:rsid w:val="00DD24A8"/>
    <w:rsid w:val="00DD2593"/>
    <w:rsid w:val="00DD29F1"/>
    <w:rsid w:val="00DD2B89"/>
    <w:rsid w:val="00DD384C"/>
    <w:rsid w:val="00DD3D92"/>
    <w:rsid w:val="00DD3DDF"/>
    <w:rsid w:val="00DD42C8"/>
    <w:rsid w:val="00DD4EEB"/>
    <w:rsid w:val="00DD513A"/>
    <w:rsid w:val="00DD53E4"/>
    <w:rsid w:val="00DD5529"/>
    <w:rsid w:val="00DD58E7"/>
    <w:rsid w:val="00DD6423"/>
    <w:rsid w:val="00DD6833"/>
    <w:rsid w:val="00DD6915"/>
    <w:rsid w:val="00DD7241"/>
    <w:rsid w:val="00DE00B3"/>
    <w:rsid w:val="00DE0428"/>
    <w:rsid w:val="00DE0674"/>
    <w:rsid w:val="00DE0BE6"/>
    <w:rsid w:val="00DE0DF6"/>
    <w:rsid w:val="00DE0FCC"/>
    <w:rsid w:val="00DE130F"/>
    <w:rsid w:val="00DE1D45"/>
    <w:rsid w:val="00DE1DD1"/>
    <w:rsid w:val="00DE1FB1"/>
    <w:rsid w:val="00DE254F"/>
    <w:rsid w:val="00DE3981"/>
    <w:rsid w:val="00DE3A14"/>
    <w:rsid w:val="00DE523E"/>
    <w:rsid w:val="00DE52EC"/>
    <w:rsid w:val="00DE562F"/>
    <w:rsid w:val="00DE56C7"/>
    <w:rsid w:val="00DE6B96"/>
    <w:rsid w:val="00DE75EA"/>
    <w:rsid w:val="00DE7CA8"/>
    <w:rsid w:val="00DF0FD5"/>
    <w:rsid w:val="00DF130B"/>
    <w:rsid w:val="00DF13B4"/>
    <w:rsid w:val="00DF1666"/>
    <w:rsid w:val="00DF29B9"/>
    <w:rsid w:val="00DF3241"/>
    <w:rsid w:val="00DF3451"/>
    <w:rsid w:val="00DF3968"/>
    <w:rsid w:val="00DF398C"/>
    <w:rsid w:val="00DF3A4D"/>
    <w:rsid w:val="00DF3C19"/>
    <w:rsid w:val="00DF3F1A"/>
    <w:rsid w:val="00DF3FF8"/>
    <w:rsid w:val="00DF4064"/>
    <w:rsid w:val="00DF4207"/>
    <w:rsid w:val="00DF4422"/>
    <w:rsid w:val="00DF4582"/>
    <w:rsid w:val="00DF4655"/>
    <w:rsid w:val="00DF47D8"/>
    <w:rsid w:val="00DF49BE"/>
    <w:rsid w:val="00DF558F"/>
    <w:rsid w:val="00DF5749"/>
    <w:rsid w:val="00DF5823"/>
    <w:rsid w:val="00DF6438"/>
    <w:rsid w:val="00DF70EB"/>
    <w:rsid w:val="00DF7305"/>
    <w:rsid w:val="00DF78DC"/>
    <w:rsid w:val="00DF7AAB"/>
    <w:rsid w:val="00DF7FB7"/>
    <w:rsid w:val="00E00884"/>
    <w:rsid w:val="00E00DF8"/>
    <w:rsid w:val="00E00E88"/>
    <w:rsid w:val="00E0113A"/>
    <w:rsid w:val="00E01266"/>
    <w:rsid w:val="00E01378"/>
    <w:rsid w:val="00E01578"/>
    <w:rsid w:val="00E01600"/>
    <w:rsid w:val="00E020A1"/>
    <w:rsid w:val="00E03124"/>
    <w:rsid w:val="00E03453"/>
    <w:rsid w:val="00E03520"/>
    <w:rsid w:val="00E03749"/>
    <w:rsid w:val="00E0380B"/>
    <w:rsid w:val="00E03901"/>
    <w:rsid w:val="00E03D10"/>
    <w:rsid w:val="00E03DAA"/>
    <w:rsid w:val="00E043EB"/>
    <w:rsid w:val="00E04445"/>
    <w:rsid w:val="00E044EE"/>
    <w:rsid w:val="00E0453E"/>
    <w:rsid w:val="00E049ED"/>
    <w:rsid w:val="00E0507C"/>
    <w:rsid w:val="00E05111"/>
    <w:rsid w:val="00E05787"/>
    <w:rsid w:val="00E05B2E"/>
    <w:rsid w:val="00E05B9F"/>
    <w:rsid w:val="00E05E8C"/>
    <w:rsid w:val="00E06535"/>
    <w:rsid w:val="00E067F4"/>
    <w:rsid w:val="00E06DBE"/>
    <w:rsid w:val="00E07CDC"/>
    <w:rsid w:val="00E10894"/>
    <w:rsid w:val="00E10EF0"/>
    <w:rsid w:val="00E10FA6"/>
    <w:rsid w:val="00E10FFF"/>
    <w:rsid w:val="00E11108"/>
    <w:rsid w:val="00E11241"/>
    <w:rsid w:val="00E11365"/>
    <w:rsid w:val="00E117D0"/>
    <w:rsid w:val="00E11E54"/>
    <w:rsid w:val="00E12E73"/>
    <w:rsid w:val="00E13258"/>
    <w:rsid w:val="00E1348D"/>
    <w:rsid w:val="00E13540"/>
    <w:rsid w:val="00E1395B"/>
    <w:rsid w:val="00E13F31"/>
    <w:rsid w:val="00E1526D"/>
    <w:rsid w:val="00E15650"/>
    <w:rsid w:val="00E15A88"/>
    <w:rsid w:val="00E15B7A"/>
    <w:rsid w:val="00E16131"/>
    <w:rsid w:val="00E16252"/>
    <w:rsid w:val="00E16770"/>
    <w:rsid w:val="00E16798"/>
    <w:rsid w:val="00E16FFB"/>
    <w:rsid w:val="00E17372"/>
    <w:rsid w:val="00E179C0"/>
    <w:rsid w:val="00E17BFB"/>
    <w:rsid w:val="00E206B3"/>
    <w:rsid w:val="00E21125"/>
    <w:rsid w:val="00E21445"/>
    <w:rsid w:val="00E217AF"/>
    <w:rsid w:val="00E21942"/>
    <w:rsid w:val="00E21C16"/>
    <w:rsid w:val="00E21D17"/>
    <w:rsid w:val="00E22662"/>
    <w:rsid w:val="00E234F2"/>
    <w:rsid w:val="00E23D36"/>
    <w:rsid w:val="00E24A0A"/>
    <w:rsid w:val="00E24E53"/>
    <w:rsid w:val="00E24E79"/>
    <w:rsid w:val="00E25082"/>
    <w:rsid w:val="00E260DC"/>
    <w:rsid w:val="00E261B5"/>
    <w:rsid w:val="00E261C5"/>
    <w:rsid w:val="00E26F03"/>
    <w:rsid w:val="00E27018"/>
    <w:rsid w:val="00E27FB2"/>
    <w:rsid w:val="00E3011A"/>
    <w:rsid w:val="00E306C0"/>
    <w:rsid w:val="00E3099C"/>
    <w:rsid w:val="00E3134A"/>
    <w:rsid w:val="00E320FE"/>
    <w:rsid w:val="00E321BB"/>
    <w:rsid w:val="00E3345D"/>
    <w:rsid w:val="00E33C0C"/>
    <w:rsid w:val="00E33C40"/>
    <w:rsid w:val="00E3419A"/>
    <w:rsid w:val="00E349D8"/>
    <w:rsid w:val="00E351A2"/>
    <w:rsid w:val="00E3529E"/>
    <w:rsid w:val="00E35598"/>
    <w:rsid w:val="00E36267"/>
    <w:rsid w:val="00E36F05"/>
    <w:rsid w:val="00E3734F"/>
    <w:rsid w:val="00E37765"/>
    <w:rsid w:val="00E3779B"/>
    <w:rsid w:val="00E37B9A"/>
    <w:rsid w:val="00E37CF1"/>
    <w:rsid w:val="00E37D1D"/>
    <w:rsid w:val="00E40861"/>
    <w:rsid w:val="00E40C4B"/>
    <w:rsid w:val="00E41230"/>
    <w:rsid w:val="00E41296"/>
    <w:rsid w:val="00E4142E"/>
    <w:rsid w:val="00E4158D"/>
    <w:rsid w:val="00E41B35"/>
    <w:rsid w:val="00E4260E"/>
    <w:rsid w:val="00E42613"/>
    <w:rsid w:val="00E4293F"/>
    <w:rsid w:val="00E42BED"/>
    <w:rsid w:val="00E42DE1"/>
    <w:rsid w:val="00E43087"/>
    <w:rsid w:val="00E43AC3"/>
    <w:rsid w:val="00E43C00"/>
    <w:rsid w:val="00E4463D"/>
    <w:rsid w:val="00E447B1"/>
    <w:rsid w:val="00E447B2"/>
    <w:rsid w:val="00E4520E"/>
    <w:rsid w:val="00E4552C"/>
    <w:rsid w:val="00E4587B"/>
    <w:rsid w:val="00E45DBB"/>
    <w:rsid w:val="00E469F4"/>
    <w:rsid w:val="00E46DAF"/>
    <w:rsid w:val="00E5005C"/>
    <w:rsid w:val="00E507F3"/>
    <w:rsid w:val="00E507FE"/>
    <w:rsid w:val="00E50A14"/>
    <w:rsid w:val="00E50CBA"/>
    <w:rsid w:val="00E50DE6"/>
    <w:rsid w:val="00E512D9"/>
    <w:rsid w:val="00E51905"/>
    <w:rsid w:val="00E51EE0"/>
    <w:rsid w:val="00E5230C"/>
    <w:rsid w:val="00E523DB"/>
    <w:rsid w:val="00E52496"/>
    <w:rsid w:val="00E52B6F"/>
    <w:rsid w:val="00E532B4"/>
    <w:rsid w:val="00E534EB"/>
    <w:rsid w:val="00E539B3"/>
    <w:rsid w:val="00E53E94"/>
    <w:rsid w:val="00E551DC"/>
    <w:rsid w:val="00E558F1"/>
    <w:rsid w:val="00E55C30"/>
    <w:rsid w:val="00E55D4D"/>
    <w:rsid w:val="00E55EED"/>
    <w:rsid w:val="00E55F4A"/>
    <w:rsid w:val="00E56909"/>
    <w:rsid w:val="00E56C86"/>
    <w:rsid w:val="00E56D79"/>
    <w:rsid w:val="00E56F89"/>
    <w:rsid w:val="00E57068"/>
    <w:rsid w:val="00E57401"/>
    <w:rsid w:val="00E576B9"/>
    <w:rsid w:val="00E57C3F"/>
    <w:rsid w:val="00E57C4E"/>
    <w:rsid w:val="00E603B7"/>
    <w:rsid w:val="00E60ED0"/>
    <w:rsid w:val="00E6133D"/>
    <w:rsid w:val="00E614E0"/>
    <w:rsid w:val="00E61A0F"/>
    <w:rsid w:val="00E61BE4"/>
    <w:rsid w:val="00E622CB"/>
    <w:rsid w:val="00E62796"/>
    <w:rsid w:val="00E62B0A"/>
    <w:rsid w:val="00E62C3E"/>
    <w:rsid w:val="00E62E2C"/>
    <w:rsid w:val="00E630F9"/>
    <w:rsid w:val="00E6339E"/>
    <w:rsid w:val="00E639C2"/>
    <w:rsid w:val="00E639C5"/>
    <w:rsid w:val="00E63CA2"/>
    <w:rsid w:val="00E6425B"/>
    <w:rsid w:val="00E643E4"/>
    <w:rsid w:val="00E6462E"/>
    <w:rsid w:val="00E64B15"/>
    <w:rsid w:val="00E65EFF"/>
    <w:rsid w:val="00E6624F"/>
    <w:rsid w:val="00E66362"/>
    <w:rsid w:val="00E66808"/>
    <w:rsid w:val="00E66A83"/>
    <w:rsid w:val="00E66A8B"/>
    <w:rsid w:val="00E66C0E"/>
    <w:rsid w:val="00E66E09"/>
    <w:rsid w:val="00E67607"/>
    <w:rsid w:val="00E6771F"/>
    <w:rsid w:val="00E679E0"/>
    <w:rsid w:val="00E67A97"/>
    <w:rsid w:val="00E7049B"/>
    <w:rsid w:val="00E708C9"/>
    <w:rsid w:val="00E70A50"/>
    <w:rsid w:val="00E7186B"/>
    <w:rsid w:val="00E71892"/>
    <w:rsid w:val="00E721A1"/>
    <w:rsid w:val="00E7295B"/>
    <w:rsid w:val="00E730CB"/>
    <w:rsid w:val="00E73DDB"/>
    <w:rsid w:val="00E7416C"/>
    <w:rsid w:val="00E7462E"/>
    <w:rsid w:val="00E74ACC"/>
    <w:rsid w:val="00E74B69"/>
    <w:rsid w:val="00E75652"/>
    <w:rsid w:val="00E75CDE"/>
    <w:rsid w:val="00E75E4B"/>
    <w:rsid w:val="00E7601E"/>
    <w:rsid w:val="00E7656A"/>
    <w:rsid w:val="00E766A5"/>
    <w:rsid w:val="00E768F7"/>
    <w:rsid w:val="00E76EB0"/>
    <w:rsid w:val="00E7725A"/>
    <w:rsid w:val="00E775DC"/>
    <w:rsid w:val="00E77B41"/>
    <w:rsid w:val="00E805EE"/>
    <w:rsid w:val="00E81932"/>
    <w:rsid w:val="00E81F83"/>
    <w:rsid w:val="00E82289"/>
    <w:rsid w:val="00E823B3"/>
    <w:rsid w:val="00E823D0"/>
    <w:rsid w:val="00E826DA"/>
    <w:rsid w:val="00E82A39"/>
    <w:rsid w:val="00E8346B"/>
    <w:rsid w:val="00E8385B"/>
    <w:rsid w:val="00E8454F"/>
    <w:rsid w:val="00E84FCF"/>
    <w:rsid w:val="00E8509F"/>
    <w:rsid w:val="00E85229"/>
    <w:rsid w:val="00E8550F"/>
    <w:rsid w:val="00E85919"/>
    <w:rsid w:val="00E8600E"/>
    <w:rsid w:val="00E86146"/>
    <w:rsid w:val="00E8624D"/>
    <w:rsid w:val="00E8635B"/>
    <w:rsid w:val="00E872DB"/>
    <w:rsid w:val="00E874BE"/>
    <w:rsid w:val="00E875EC"/>
    <w:rsid w:val="00E900E1"/>
    <w:rsid w:val="00E9015E"/>
    <w:rsid w:val="00E90DF0"/>
    <w:rsid w:val="00E91AF0"/>
    <w:rsid w:val="00E91C02"/>
    <w:rsid w:val="00E91CF5"/>
    <w:rsid w:val="00E92770"/>
    <w:rsid w:val="00E931D6"/>
    <w:rsid w:val="00E934F8"/>
    <w:rsid w:val="00E93972"/>
    <w:rsid w:val="00E93E0B"/>
    <w:rsid w:val="00E93ED0"/>
    <w:rsid w:val="00E94328"/>
    <w:rsid w:val="00E94621"/>
    <w:rsid w:val="00E949EE"/>
    <w:rsid w:val="00E94E7C"/>
    <w:rsid w:val="00E95269"/>
    <w:rsid w:val="00E95557"/>
    <w:rsid w:val="00E95EBC"/>
    <w:rsid w:val="00E9664B"/>
    <w:rsid w:val="00E96CA0"/>
    <w:rsid w:val="00E972BB"/>
    <w:rsid w:val="00E97365"/>
    <w:rsid w:val="00E97942"/>
    <w:rsid w:val="00E97DA8"/>
    <w:rsid w:val="00E97FE2"/>
    <w:rsid w:val="00EA0A86"/>
    <w:rsid w:val="00EA1696"/>
    <w:rsid w:val="00EA21AF"/>
    <w:rsid w:val="00EA2454"/>
    <w:rsid w:val="00EA2695"/>
    <w:rsid w:val="00EA279C"/>
    <w:rsid w:val="00EA2C41"/>
    <w:rsid w:val="00EA311C"/>
    <w:rsid w:val="00EA3617"/>
    <w:rsid w:val="00EA3909"/>
    <w:rsid w:val="00EA3966"/>
    <w:rsid w:val="00EA3B8C"/>
    <w:rsid w:val="00EA3DE0"/>
    <w:rsid w:val="00EA4246"/>
    <w:rsid w:val="00EA45FF"/>
    <w:rsid w:val="00EA4636"/>
    <w:rsid w:val="00EA471C"/>
    <w:rsid w:val="00EA491C"/>
    <w:rsid w:val="00EA4986"/>
    <w:rsid w:val="00EA5037"/>
    <w:rsid w:val="00EA54DE"/>
    <w:rsid w:val="00EA5F2D"/>
    <w:rsid w:val="00EA656E"/>
    <w:rsid w:val="00EA6731"/>
    <w:rsid w:val="00EA68DC"/>
    <w:rsid w:val="00EA6972"/>
    <w:rsid w:val="00EA6A4F"/>
    <w:rsid w:val="00EA7063"/>
    <w:rsid w:val="00EA777E"/>
    <w:rsid w:val="00EA7B44"/>
    <w:rsid w:val="00EA7BA5"/>
    <w:rsid w:val="00EA7D8D"/>
    <w:rsid w:val="00EA7EEA"/>
    <w:rsid w:val="00EB09B1"/>
    <w:rsid w:val="00EB09B4"/>
    <w:rsid w:val="00EB0E49"/>
    <w:rsid w:val="00EB12EA"/>
    <w:rsid w:val="00EB12FE"/>
    <w:rsid w:val="00EB1E8F"/>
    <w:rsid w:val="00EB1FD6"/>
    <w:rsid w:val="00EB3619"/>
    <w:rsid w:val="00EB39B2"/>
    <w:rsid w:val="00EB400E"/>
    <w:rsid w:val="00EB4055"/>
    <w:rsid w:val="00EB430D"/>
    <w:rsid w:val="00EB492C"/>
    <w:rsid w:val="00EB5272"/>
    <w:rsid w:val="00EB563B"/>
    <w:rsid w:val="00EB5869"/>
    <w:rsid w:val="00EB5CDE"/>
    <w:rsid w:val="00EB667A"/>
    <w:rsid w:val="00EB71FF"/>
    <w:rsid w:val="00EB744D"/>
    <w:rsid w:val="00EB7466"/>
    <w:rsid w:val="00EB7988"/>
    <w:rsid w:val="00EB7AFD"/>
    <w:rsid w:val="00EC0CA9"/>
    <w:rsid w:val="00EC13A9"/>
    <w:rsid w:val="00EC14AB"/>
    <w:rsid w:val="00EC2BB6"/>
    <w:rsid w:val="00EC377C"/>
    <w:rsid w:val="00EC4D3A"/>
    <w:rsid w:val="00EC4D8F"/>
    <w:rsid w:val="00EC5212"/>
    <w:rsid w:val="00EC5E5A"/>
    <w:rsid w:val="00EC606A"/>
    <w:rsid w:val="00EC65CA"/>
    <w:rsid w:val="00EC68C1"/>
    <w:rsid w:val="00EC6938"/>
    <w:rsid w:val="00EC706D"/>
    <w:rsid w:val="00EC725C"/>
    <w:rsid w:val="00EC7462"/>
    <w:rsid w:val="00ED069D"/>
    <w:rsid w:val="00ED0CFA"/>
    <w:rsid w:val="00ED0E1F"/>
    <w:rsid w:val="00ED0E76"/>
    <w:rsid w:val="00ED1AEB"/>
    <w:rsid w:val="00ED1B6B"/>
    <w:rsid w:val="00ED1E58"/>
    <w:rsid w:val="00ED227D"/>
    <w:rsid w:val="00ED2281"/>
    <w:rsid w:val="00ED24B5"/>
    <w:rsid w:val="00ED2DED"/>
    <w:rsid w:val="00ED2E3C"/>
    <w:rsid w:val="00ED32EA"/>
    <w:rsid w:val="00ED3D11"/>
    <w:rsid w:val="00ED3E0D"/>
    <w:rsid w:val="00ED4700"/>
    <w:rsid w:val="00ED497D"/>
    <w:rsid w:val="00ED5796"/>
    <w:rsid w:val="00ED5D55"/>
    <w:rsid w:val="00ED60D4"/>
    <w:rsid w:val="00ED653E"/>
    <w:rsid w:val="00ED6FF4"/>
    <w:rsid w:val="00ED7312"/>
    <w:rsid w:val="00ED79B8"/>
    <w:rsid w:val="00EE0583"/>
    <w:rsid w:val="00EE0FFA"/>
    <w:rsid w:val="00EE1351"/>
    <w:rsid w:val="00EE157E"/>
    <w:rsid w:val="00EE16AF"/>
    <w:rsid w:val="00EE197E"/>
    <w:rsid w:val="00EE1E65"/>
    <w:rsid w:val="00EE1ED4"/>
    <w:rsid w:val="00EE25E1"/>
    <w:rsid w:val="00EE26B3"/>
    <w:rsid w:val="00EE273D"/>
    <w:rsid w:val="00EE2A92"/>
    <w:rsid w:val="00EE391D"/>
    <w:rsid w:val="00EE4257"/>
    <w:rsid w:val="00EE4AF2"/>
    <w:rsid w:val="00EE5318"/>
    <w:rsid w:val="00EE5E34"/>
    <w:rsid w:val="00EE614F"/>
    <w:rsid w:val="00EE68B0"/>
    <w:rsid w:val="00EE68C1"/>
    <w:rsid w:val="00EE69B3"/>
    <w:rsid w:val="00EE6E2D"/>
    <w:rsid w:val="00EE71BF"/>
    <w:rsid w:val="00EE721F"/>
    <w:rsid w:val="00EE7812"/>
    <w:rsid w:val="00EE7864"/>
    <w:rsid w:val="00EE790D"/>
    <w:rsid w:val="00EF0421"/>
    <w:rsid w:val="00EF04D0"/>
    <w:rsid w:val="00EF06D0"/>
    <w:rsid w:val="00EF09AD"/>
    <w:rsid w:val="00EF14B0"/>
    <w:rsid w:val="00EF198E"/>
    <w:rsid w:val="00EF2F66"/>
    <w:rsid w:val="00EF2FEB"/>
    <w:rsid w:val="00EF32D9"/>
    <w:rsid w:val="00EF3FBC"/>
    <w:rsid w:val="00EF417D"/>
    <w:rsid w:val="00EF4BD4"/>
    <w:rsid w:val="00EF4C63"/>
    <w:rsid w:val="00EF4DF2"/>
    <w:rsid w:val="00EF595E"/>
    <w:rsid w:val="00EF69F6"/>
    <w:rsid w:val="00EF769C"/>
    <w:rsid w:val="00EF77D5"/>
    <w:rsid w:val="00EF7F33"/>
    <w:rsid w:val="00F00257"/>
    <w:rsid w:val="00F00549"/>
    <w:rsid w:val="00F005EF"/>
    <w:rsid w:val="00F006ED"/>
    <w:rsid w:val="00F00F98"/>
    <w:rsid w:val="00F023C8"/>
    <w:rsid w:val="00F0258B"/>
    <w:rsid w:val="00F027D9"/>
    <w:rsid w:val="00F02A38"/>
    <w:rsid w:val="00F03DDC"/>
    <w:rsid w:val="00F03FB6"/>
    <w:rsid w:val="00F04FE7"/>
    <w:rsid w:val="00F057BC"/>
    <w:rsid w:val="00F058CC"/>
    <w:rsid w:val="00F05C2D"/>
    <w:rsid w:val="00F05CF7"/>
    <w:rsid w:val="00F06394"/>
    <w:rsid w:val="00F06538"/>
    <w:rsid w:val="00F06804"/>
    <w:rsid w:val="00F0695D"/>
    <w:rsid w:val="00F0704C"/>
    <w:rsid w:val="00F07AE4"/>
    <w:rsid w:val="00F11140"/>
    <w:rsid w:val="00F112C6"/>
    <w:rsid w:val="00F112E8"/>
    <w:rsid w:val="00F11AD5"/>
    <w:rsid w:val="00F11D82"/>
    <w:rsid w:val="00F11F9E"/>
    <w:rsid w:val="00F120D1"/>
    <w:rsid w:val="00F123FB"/>
    <w:rsid w:val="00F12DC8"/>
    <w:rsid w:val="00F12EEC"/>
    <w:rsid w:val="00F134D2"/>
    <w:rsid w:val="00F1379F"/>
    <w:rsid w:val="00F13DFB"/>
    <w:rsid w:val="00F13E9C"/>
    <w:rsid w:val="00F142E1"/>
    <w:rsid w:val="00F1433C"/>
    <w:rsid w:val="00F144E1"/>
    <w:rsid w:val="00F14E21"/>
    <w:rsid w:val="00F14EC6"/>
    <w:rsid w:val="00F14FF2"/>
    <w:rsid w:val="00F15071"/>
    <w:rsid w:val="00F1511C"/>
    <w:rsid w:val="00F15445"/>
    <w:rsid w:val="00F15969"/>
    <w:rsid w:val="00F162BA"/>
    <w:rsid w:val="00F169AB"/>
    <w:rsid w:val="00F17322"/>
    <w:rsid w:val="00F17948"/>
    <w:rsid w:val="00F17AA4"/>
    <w:rsid w:val="00F17C7A"/>
    <w:rsid w:val="00F20A25"/>
    <w:rsid w:val="00F214E6"/>
    <w:rsid w:val="00F2156A"/>
    <w:rsid w:val="00F21901"/>
    <w:rsid w:val="00F21ECF"/>
    <w:rsid w:val="00F22235"/>
    <w:rsid w:val="00F224C0"/>
    <w:rsid w:val="00F229B2"/>
    <w:rsid w:val="00F22ABE"/>
    <w:rsid w:val="00F22F33"/>
    <w:rsid w:val="00F230AD"/>
    <w:rsid w:val="00F2333A"/>
    <w:rsid w:val="00F238CA"/>
    <w:rsid w:val="00F242E9"/>
    <w:rsid w:val="00F25224"/>
    <w:rsid w:val="00F25287"/>
    <w:rsid w:val="00F258F8"/>
    <w:rsid w:val="00F2621F"/>
    <w:rsid w:val="00F2687D"/>
    <w:rsid w:val="00F26CED"/>
    <w:rsid w:val="00F273E2"/>
    <w:rsid w:val="00F279AB"/>
    <w:rsid w:val="00F27A64"/>
    <w:rsid w:val="00F27D9D"/>
    <w:rsid w:val="00F27FC4"/>
    <w:rsid w:val="00F300BD"/>
    <w:rsid w:val="00F301CA"/>
    <w:rsid w:val="00F3028C"/>
    <w:rsid w:val="00F3037A"/>
    <w:rsid w:val="00F30DB7"/>
    <w:rsid w:val="00F31C90"/>
    <w:rsid w:val="00F31CC4"/>
    <w:rsid w:val="00F31EAF"/>
    <w:rsid w:val="00F32E4E"/>
    <w:rsid w:val="00F336BB"/>
    <w:rsid w:val="00F337EE"/>
    <w:rsid w:val="00F342B3"/>
    <w:rsid w:val="00F35F96"/>
    <w:rsid w:val="00F360AE"/>
    <w:rsid w:val="00F36B75"/>
    <w:rsid w:val="00F36D08"/>
    <w:rsid w:val="00F36FE5"/>
    <w:rsid w:val="00F3719C"/>
    <w:rsid w:val="00F372AB"/>
    <w:rsid w:val="00F37438"/>
    <w:rsid w:val="00F37A52"/>
    <w:rsid w:val="00F37A9B"/>
    <w:rsid w:val="00F40096"/>
    <w:rsid w:val="00F414F0"/>
    <w:rsid w:val="00F4173D"/>
    <w:rsid w:val="00F41CF3"/>
    <w:rsid w:val="00F41D34"/>
    <w:rsid w:val="00F42258"/>
    <w:rsid w:val="00F42532"/>
    <w:rsid w:val="00F42905"/>
    <w:rsid w:val="00F43EE7"/>
    <w:rsid w:val="00F4403A"/>
    <w:rsid w:val="00F44A2A"/>
    <w:rsid w:val="00F44B62"/>
    <w:rsid w:val="00F44BB6"/>
    <w:rsid w:val="00F44C9A"/>
    <w:rsid w:val="00F44E36"/>
    <w:rsid w:val="00F4565C"/>
    <w:rsid w:val="00F45AB8"/>
    <w:rsid w:val="00F45B37"/>
    <w:rsid w:val="00F46495"/>
    <w:rsid w:val="00F464E1"/>
    <w:rsid w:val="00F4655F"/>
    <w:rsid w:val="00F4664C"/>
    <w:rsid w:val="00F46934"/>
    <w:rsid w:val="00F46AC8"/>
    <w:rsid w:val="00F46C63"/>
    <w:rsid w:val="00F47200"/>
    <w:rsid w:val="00F4723C"/>
    <w:rsid w:val="00F472F1"/>
    <w:rsid w:val="00F47436"/>
    <w:rsid w:val="00F50848"/>
    <w:rsid w:val="00F50CD7"/>
    <w:rsid w:val="00F50F82"/>
    <w:rsid w:val="00F5162E"/>
    <w:rsid w:val="00F51B64"/>
    <w:rsid w:val="00F51BD7"/>
    <w:rsid w:val="00F5210F"/>
    <w:rsid w:val="00F522C4"/>
    <w:rsid w:val="00F529C2"/>
    <w:rsid w:val="00F52C78"/>
    <w:rsid w:val="00F53125"/>
    <w:rsid w:val="00F53891"/>
    <w:rsid w:val="00F53EEE"/>
    <w:rsid w:val="00F54451"/>
    <w:rsid w:val="00F5469F"/>
    <w:rsid w:val="00F546D4"/>
    <w:rsid w:val="00F547DC"/>
    <w:rsid w:val="00F54F12"/>
    <w:rsid w:val="00F54FE8"/>
    <w:rsid w:val="00F552E7"/>
    <w:rsid w:val="00F55367"/>
    <w:rsid w:val="00F55C47"/>
    <w:rsid w:val="00F560BC"/>
    <w:rsid w:val="00F56469"/>
    <w:rsid w:val="00F56617"/>
    <w:rsid w:val="00F56B08"/>
    <w:rsid w:val="00F56DE8"/>
    <w:rsid w:val="00F57358"/>
    <w:rsid w:val="00F574DE"/>
    <w:rsid w:val="00F57E84"/>
    <w:rsid w:val="00F602CD"/>
    <w:rsid w:val="00F6031D"/>
    <w:rsid w:val="00F60BB3"/>
    <w:rsid w:val="00F61215"/>
    <w:rsid w:val="00F6153B"/>
    <w:rsid w:val="00F61FD7"/>
    <w:rsid w:val="00F621EF"/>
    <w:rsid w:val="00F622E0"/>
    <w:rsid w:val="00F627E5"/>
    <w:rsid w:val="00F63C7C"/>
    <w:rsid w:val="00F64E79"/>
    <w:rsid w:val="00F6508E"/>
    <w:rsid w:val="00F65E0D"/>
    <w:rsid w:val="00F660AA"/>
    <w:rsid w:val="00F6711E"/>
    <w:rsid w:val="00F674B7"/>
    <w:rsid w:val="00F67B65"/>
    <w:rsid w:val="00F705B5"/>
    <w:rsid w:val="00F70719"/>
    <w:rsid w:val="00F70C76"/>
    <w:rsid w:val="00F722B1"/>
    <w:rsid w:val="00F72829"/>
    <w:rsid w:val="00F72BAC"/>
    <w:rsid w:val="00F73AC1"/>
    <w:rsid w:val="00F73BEF"/>
    <w:rsid w:val="00F74354"/>
    <w:rsid w:val="00F74623"/>
    <w:rsid w:val="00F749D7"/>
    <w:rsid w:val="00F74B86"/>
    <w:rsid w:val="00F74C85"/>
    <w:rsid w:val="00F74F87"/>
    <w:rsid w:val="00F7577E"/>
    <w:rsid w:val="00F75D22"/>
    <w:rsid w:val="00F75D99"/>
    <w:rsid w:val="00F763FB"/>
    <w:rsid w:val="00F7693F"/>
    <w:rsid w:val="00F76B24"/>
    <w:rsid w:val="00F76F86"/>
    <w:rsid w:val="00F770C0"/>
    <w:rsid w:val="00F772F9"/>
    <w:rsid w:val="00F778FA"/>
    <w:rsid w:val="00F779EC"/>
    <w:rsid w:val="00F77BEF"/>
    <w:rsid w:val="00F77F71"/>
    <w:rsid w:val="00F8015D"/>
    <w:rsid w:val="00F8060B"/>
    <w:rsid w:val="00F806C3"/>
    <w:rsid w:val="00F8168D"/>
    <w:rsid w:val="00F8177F"/>
    <w:rsid w:val="00F8185B"/>
    <w:rsid w:val="00F819B8"/>
    <w:rsid w:val="00F81CB2"/>
    <w:rsid w:val="00F81E2C"/>
    <w:rsid w:val="00F820CD"/>
    <w:rsid w:val="00F82550"/>
    <w:rsid w:val="00F82C1B"/>
    <w:rsid w:val="00F82D6D"/>
    <w:rsid w:val="00F84CF6"/>
    <w:rsid w:val="00F84EED"/>
    <w:rsid w:val="00F85AB8"/>
    <w:rsid w:val="00F86413"/>
    <w:rsid w:val="00F8670F"/>
    <w:rsid w:val="00F86749"/>
    <w:rsid w:val="00F872B8"/>
    <w:rsid w:val="00F907E7"/>
    <w:rsid w:val="00F90F80"/>
    <w:rsid w:val="00F90FB1"/>
    <w:rsid w:val="00F90FF6"/>
    <w:rsid w:val="00F9110C"/>
    <w:rsid w:val="00F91341"/>
    <w:rsid w:val="00F9170D"/>
    <w:rsid w:val="00F92260"/>
    <w:rsid w:val="00F92923"/>
    <w:rsid w:val="00F93D50"/>
    <w:rsid w:val="00F94438"/>
    <w:rsid w:val="00F94DFD"/>
    <w:rsid w:val="00F955AC"/>
    <w:rsid w:val="00F95F03"/>
    <w:rsid w:val="00F967FA"/>
    <w:rsid w:val="00F97164"/>
    <w:rsid w:val="00F97213"/>
    <w:rsid w:val="00F97228"/>
    <w:rsid w:val="00F972EE"/>
    <w:rsid w:val="00F977D8"/>
    <w:rsid w:val="00FA052A"/>
    <w:rsid w:val="00FA08CD"/>
    <w:rsid w:val="00FA0969"/>
    <w:rsid w:val="00FA0BDF"/>
    <w:rsid w:val="00FA1D49"/>
    <w:rsid w:val="00FA20F7"/>
    <w:rsid w:val="00FA2CD8"/>
    <w:rsid w:val="00FA2EBE"/>
    <w:rsid w:val="00FA31E2"/>
    <w:rsid w:val="00FA4E3A"/>
    <w:rsid w:val="00FA4E61"/>
    <w:rsid w:val="00FA57BF"/>
    <w:rsid w:val="00FA5CBB"/>
    <w:rsid w:val="00FA6C42"/>
    <w:rsid w:val="00FA6EF6"/>
    <w:rsid w:val="00FA6FF7"/>
    <w:rsid w:val="00FA7461"/>
    <w:rsid w:val="00FA790A"/>
    <w:rsid w:val="00FA7A5C"/>
    <w:rsid w:val="00FA7A8B"/>
    <w:rsid w:val="00FB095E"/>
    <w:rsid w:val="00FB12E7"/>
    <w:rsid w:val="00FB1838"/>
    <w:rsid w:val="00FB21D8"/>
    <w:rsid w:val="00FB48F4"/>
    <w:rsid w:val="00FB4D8D"/>
    <w:rsid w:val="00FB5706"/>
    <w:rsid w:val="00FB5B3C"/>
    <w:rsid w:val="00FB61D6"/>
    <w:rsid w:val="00FB63D3"/>
    <w:rsid w:val="00FB6A4A"/>
    <w:rsid w:val="00FC0142"/>
    <w:rsid w:val="00FC0588"/>
    <w:rsid w:val="00FC09C6"/>
    <w:rsid w:val="00FC0F76"/>
    <w:rsid w:val="00FC12F3"/>
    <w:rsid w:val="00FC1C7C"/>
    <w:rsid w:val="00FC1CFD"/>
    <w:rsid w:val="00FC22F6"/>
    <w:rsid w:val="00FC2324"/>
    <w:rsid w:val="00FC25CB"/>
    <w:rsid w:val="00FC2627"/>
    <w:rsid w:val="00FC2C1F"/>
    <w:rsid w:val="00FC300C"/>
    <w:rsid w:val="00FC3300"/>
    <w:rsid w:val="00FC41AA"/>
    <w:rsid w:val="00FC4468"/>
    <w:rsid w:val="00FC447E"/>
    <w:rsid w:val="00FC45AB"/>
    <w:rsid w:val="00FC5424"/>
    <w:rsid w:val="00FC547C"/>
    <w:rsid w:val="00FC54F5"/>
    <w:rsid w:val="00FC5521"/>
    <w:rsid w:val="00FC5592"/>
    <w:rsid w:val="00FC55D9"/>
    <w:rsid w:val="00FC57F6"/>
    <w:rsid w:val="00FC59E2"/>
    <w:rsid w:val="00FC5AF1"/>
    <w:rsid w:val="00FC64E7"/>
    <w:rsid w:val="00FC66C9"/>
    <w:rsid w:val="00FC6995"/>
    <w:rsid w:val="00FC6ACF"/>
    <w:rsid w:val="00FC6C98"/>
    <w:rsid w:val="00FC7A06"/>
    <w:rsid w:val="00FD1285"/>
    <w:rsid w:val="00FD143E"/>
    <w:rsid w:val="00FD1578"/>
    <w:rsid w:val="00FD1A21"/>
    <w:rsid w:val="00FD1C76"/>
    <w:rsid w:val="00FD1D42"/>
    <w:rsid w:val="00FD24AF"/>
    <w:rsid w:val="00FD2C6D"/>
    <w:rsid w:val="00FD30F7"/>
    <w:rsid w:val="00FD3BC4"/>
    <w:rsid w:val="00FD50C3"/>
    <w:rsid w:val="00FD537D"/>
    <w:rsid w:val="00FD5568"/>
    <w:rsid w:val="00FD5837"/>
    <w:rsid w:val="00FD5DE5"/>
    <w:rsid w:val="00FD6245"/>
    <w:rsid w:val="00FD67B3"/>
    <w:rsid w:val="00FD6806"/>
    <w:rsid w:val="00FD7041"/>
    <w:rsid w:val="00FD743A"/>
    <w:rsid w:val="00FD76DD"/>
    <w:rsid w:val="00FD7E3E"/>
    <w:rsid w:val="00FD7FBE"/>
    <w:rsid w:val="00FE0414"/>
    <w:rsid w:val="00FE0602"/>
    <w:rsid w:val="00FE069B"/>
    <w:rsid w:val="00FE06EF"/>
    <w:rsid w:val="00FE0759"/>
    <w:rsid w:val="00FE0F19"/>
    <w:rsid w:val="00FE1A2A"/>
    <w:rsid w:val="00FE2287"/>
    <w:rsid w:val="00FE22ED"/>
    <w:rsid w:val="00FE246A"/>
    <w:rsid w:val="00FE2508"/>
    <w:rsid w:val="00FE26E2"/>
    <w:rsid w:val="00FE276B"/>
    <w:rsid w:val="00FE2A31"/>
    <w:rsid w:val="00FE3126"/>
    <w:rsid w:val="00FE342C"/>
    <w:rsid w:val="00FE385B"/>
    <w:rsid w:val="00FE3863"/>
    <w:rsid w:val="00FE38BF"/>
    <w:rsid w:val="00FE3E3B"/>
    <w:rsid w:val="00FE4211"/>
    <w:rsid w:val="00FE4F52"/>
    <w:rsid w:val="00FE4F74"/>
    <w:rsid w:val="00FE5725"/>
    <w:rsid w:val="00FE6934"/>
    <w:rsid w:val="00FE6D0C"/>
    <w:rsid w:val="00FE6E81"/>
    <w:rsid w:val="00FE7037"/>
    <w:rsid w:val="00FE720F"/>
    <w:rsid w:val="00FE7478"/>
    <w:rsid w:val="00FE7763"/>
    <w:rsid w:val="00FF00D5"/>
    <w:rsid w:val="00FF01E6"/>
    <w:rsid w:val="00FF0E85"/>
    <w:rsid w:val="00FF14D9"/>
    <w:rsid w:val="00FF1D25"/>
    <w:rsid w:val="00FF26CE"/>
    <w:rsid w:val="00FF2EF2"/>
    <w:rsid w:val="00FF3B52"/>
    <w:rsid w:val="00FF3D2F"/>
    <w:rsid w:val="00FF4086"/>
    <w:rsid w:val="00FF40BB"/>
    <w:rsid w:val="00FF40D6"/>
    <w:rsid w:val="00FF4136"/>
    <w:rsid w:val="00FF4419"/>
    <w:rsid w:val="00FF48F8"/>
    <w:rsid w:val="00FF4FFF"/>
    <w:rsid w:val="00FF59BB"/>
    <w:rsid w:val="00FF5E98"/>
    <w:rsid w:val="00FF6BEB"/>
    <w:rsid w:val="00FF6DAD"/>
    <w:rsid w:val="00FF6EDB"/>
    <w:rsid w:val="00FF7453"/>
    <w:rsid w:val="00FF7571"/>
    <w:rsid w:val="00FF77B4"/>
    <w:rsid w:val="00FF7C63"/>
    <w:rsid w:val="00FF7D1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E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OM Standard"/>
    <w:qFormat/>
    <w:rsid w:val="00A529AD"/>
    <w:pPr>
      <w:spacing w:after="0" w:line="480" w:lineRule="auto"/>
      <w:ind w:firstLine="709"/>
    </w:pPr>
    <w:rPr>
      <w:rFonts w:ascii="Times New Roman" w:eastAsia="Times New Roman" w:hAnsi="Times New Roman" w:cs="Times New Roman"/>
      <w:sz w:val="24"/>
      <w:szCs w:val="24"/>
      <w:lang w:val="en-US" w:eastAsia="de-DE"/>
    </w:rPr>
  </w:style>
  <w:style w:type="paragraph" w:styleId="Heading2">
    <w:name w:val="heading 2"/>
    <w:basedOn w:val="Normal"/>
    <w:next w:val="Normal"/>
    <w:link w:val="Heading2Char"/>
    <w:qFormat/>
    <w:rsid w:val="00C37C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557A6"/>
    <w:pPr>
      <w:keepNext/>
      <w:numPr>
        <w:ilvl w:val="2"/>
        <w:numId w:val="4"/>
      </w:numPr>
      <w:suppressAutoHyphens/>
      <w:outlineLvl w:val="2"/>
    </w:pPr>
    <w:rPr>
      <w:rFonts w:eastAsia="Malgun Gothic"/>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369"/>
    <w:pPr>
      <w:spacing w:after="0" w:line="240" w:lineRule="auto"/>
    </w:pPr>
    <w:rPr>
      <w:lang w:eastAsia="ja-JP"/>
    </w:rPr>
  </w:style>
  <w:style w:type="character" w:styleId="CommentReference">
    <w:name w:val="annotation reference"/>
    <w:uiPriority w:val="99"/>
    <w:rsid w:val="00C37C36"/>
    <w:rPr>
      <w:sz w:val="16"/>
      <w:szCs w:val="16"/>
    </w:rPr>
  </w:style>
  <w:style w:type="paragraph" w:styleId="CommentText">
    <w:name w:val="annotation text"/>
    <w:basedOn w:val="Normal"/>
    <w:link w:val="CommentTextChar"/>
    <w:rsid w:val="00C37C36"/>
    <w:rPr>
      <w:sz w:val="20"/>
      <w:szCs w:val="20"/>
      <w:lang w:eastAsia="x-none"/>
    </w:rPr>
  </w:style>
  <w:style w:type="character" w:customStyle="1" w:styleId="CommentTextChar">
    <w:name w:val="Comment Text Char"/>
    <w:link w:val="CommentText"/>
    <w:rsid w:val="00C37C36"/>
    <w:rPr>
      <w:rFonts w:ascii="Times New Roman" w:eastAsia="Times New Roman" w:hAnsi="Times New Roman" w:cs="Times New Roman"/>
      <w:sz w:val="20"/>
      <w:szCs w:val="20"/>
      <w:lang w:val="en-US" w:eastAsia="x-none"/>
    </w:rPr>
  </w:style>
  <w:style w:type="paragraph" w:styleId="CommentSubject">
    <w:name w:val="annotation subject"/>
    <w:basedOn w:val="CommentText"/>
    <w:next w:val="CommentText"/>
    <w:link w:val="CommentSubjectChar"/>
    <w:rsid w:val="00C37C36"/>
    <w:rPr>
      <w:b/>
      <w:bCs/>
    </w:rPr>
  </w:style>
  <w:style w:type="character" w:customStyle="1" w:styleId="CommentSubjectChar">
    <w:name w:val="Comment Subject Char"/>
    <w:link w:val="CommentSubject"/>
    <w:rsid w:val="00C37C36"/>
    <w:rPr>
      <w:rFonts w:ascii="Times New Roman" w:eastAsia="Times New Roman" w:hAnsi="Times New Roman" w:cs="Times New Roman"/>
      <w:b/>
      <w:bCs/>
      <w:sz w:val="20"/>
      <w:szCs w:val="20"/>
      <w:lang w:val="en-US" w:eastAsia="x-none"/>
    </w:rPr>
  </w:style>
  <w:style w:type="paragraph" w:styleId="BalloonText">
    <w:name w:val="Balloon Text"/>
    <w:basedOn w:val="Normal"/>
    <w:link w:val="BalloonTextChar"/>
    <w:rsid w:val="00C37C36"/>
    <w:pPr>
      <w:spacing w:line="240" w:lineRule="auto"/>
    </w:pPr>
    <w:rPr>
      <w:rFonts w:ascii="Arial" w:hAnsi="Arial"/>
      <w:sz w:val="16"/>
      <w:szCs w:val="16"/>
      <w:lang w:eastAsia="x-none"/>
    </w:rPr>
  </w:style>
  <w:style w:type="character" w:customStyle="1" w:styleId="BalloonTextChar">
    <w:name w:val="Balloon Text Char"/>
    <w:link w:val="BalloonText"/>
    <w:rsid w:val="00C37C36"/>
    <w:rPr>
      <w:rFonts w:ascii="Arial" w:eastAsia="Times New Roman" w:hAnsi="Arial" w:cs="Times New Roman"/>
      <w:sz w:val="16"/>
      <w:szCs w:val="16"/>
      <w:lang w:val="en-US" w:eastAsia="x-none"/>
    </w:rPr>
  </w:style>
  <w:style w:type="paragraph" w:customStyle="1" w:styleId="AOMTablefiguretitel">
    <w:name w:val="AOM Table/figure titel"/>
    <w:basedOn w:val="EURAMSecond-levelheadings"/>
    <w:link w:val="AOMTablefiguretitelZchnZchn"/>
    <w:rsid w:val="00C37C36"/>
    <w:pPr>
      <w:spacing w:after="0"/>
      <w:jc w:val="center"/>
    </w:pPr>
  </w:style>
  <w:style w:type="character" w:customStyle="1" w:styleId="AOMTablefiguretitelZchnZchn">
    <w:name w:val="AOM Table/figure titel Zchn Zchn"/>
    <w:link w:val="AOMTablefiguretitel"/>
    <w:rsid w:val="00C37C36"/>
    <w:rPr>
      <w:rFonts w:ascii="Times New Roman" w:eastAsia="Times New Roman" w:hAnsi="Times New Roman" w:cs="Times New Roman"/>
      <w:b/>
      <w:sz w:val="24"/>
      <w:szCs w:val="24"/>
      <w:lang w:val="en-US" w:eastAsia="de-DE"/>
    </w:rPr>
  </w:style>
  <w:style w:type="paragraph" w:styleId="ListParagraph">
    <w:name w:val="List Paragraph"/>
    <w:basedOn w:val="Normal"/>
    <w:uiPriority w:val="34"/>
    <w:qFormat/>
    <w:rsid w:val="00C37C36"/>
    <w:pPr>
      <w:spacing w:line="240" w:lineRule="auto"/>
      <w:ind w:left="720" w:firstLine="0"/>
      <w:contextualSpacing/>
    </w:pPr>
    <w:rPr>
      <w:rFonts w:ascii="Arial" w:eastAsia="Calibri" w:hAnsi="Arial" w:cs="Arial"/>
      <w:lang w:val="de-DE" w:eastAsia="en-US"/>
    </w:rPr>
  </w:style>
  <w:style w:type="paragraph" w:customStyle="1" w:styleId="Tablefootnote">
    <w:name w:val="Table footnote"/>
    <w:basedOn w:val="AOMTablefiguretitel"/>
    <w:rsid w:val="00C37C36"/>
    <w:pPr>
      <w:spacing w:before="0" w:line="240" w:lineRule="auto"/>
      <w:ind w:left="284"/>
      <w:jc w:val="left"/>
    </w:pPr>
    <w:rPr>
      <w:b w:val="0"/>
      <w:sz w:val="18"/>
    </w:rPr>
  </w:style>
  <w:style w:type="paragraph" w:customStyle="1" w:styleId="AOMSecond-levelheadings">
    <w:name w:val="AOM Second-level headings"/>
    <w:basedOn w:val="Normal"/>
    <w:link w:val="AOMSecond-levelheadingsZchn"/>
    <w:rsid w:val="00C37C36"/>
    <w:pPr>
      <w:spacing w:before="240" w:after="120"/>
      <w:ind w:firstLine="0"/>
    </w:pPr>
    <w:rPr>
      <w:b/>
    </w:rPr>
  </w:style>
  <w:style w:type="character" w:customStyle="1" w:styleId="AOMSecond-levelheadingsZchn">
    <w:name w:val="AOM Second-level headings Zchn"/>
    <w:link w:val="AOMSecond-levelheadings"/>
    <w:rsid w:val="00C37C36"/>
    <w:rPr>
      <w:rFonts w:ascii="Times New Roman" w:eastAsia="Times New Roman" w:hAnsi="Times New Roman" w:cs="Times New Roman"/>
      <w:b/>
      <w:sz w:val="24"/>
      <w:szCs w:val="24"/>
      <w:lang w:val="en-US" w:eastAsia="de-DE"/>
    </w:rPr>
  </w:style>
  <w:style w:type="paragraph" w:customStyle="1" w:styleId="AOMMainheadings">
    <w:name w:val="AOM Main headings"/>
    <w:basedOn w:val="Normal"/>
    <w:link w:val="AOMMainheadingsZchnZchn"/>
    <w:rsid w:val="00C37C36"/>
    <w:pPr>
      <w:spacing w:before="240" w:after="120"/>
      <w:ind w:firstLine="0"/>
      <w:jc w:val="center"/>
    </w:pPr>
    <w:rPr>
      <w:b/>
      <w:caps/>
    </w:rPr>
  </w:style>
  <w:style w:type="character" w:customStyle="1" w:styleId="AOMMainheadingsZchnZchn">
    <w:name w:val="AOM Main headings Zchn Zchn"/>
    <w:link w:val="AOMMainheadings"/>
    <w:rsid w:val="00C37C36"/>
    <w:rPr>
      <w:rFonts w:ascii="Times New Roman" w:eastAsia="Times New Roman" w:hAnsi="Times New Roman" w:cs="Times New Roman"/>
      <w:b/>
      <w:caps/>
      <w:sz w:val="24"/>
      <w:szCs w:val="24"/>
      <w:lang w:val="en-US" w:eastAsia="de-DE"/>
    </w:rPr>
  </w:style>
  <w:style w:type="character" w:customStyle="1" w:styleId="JBEThird-levelheadingZchn">
    <w:name w:val="JBE Third-level heading Zchn"/>
    <w:link w:val="JBEThird-levelheading"/>
    <w:rsid w:val="009D244E"/>
    <w:rPr>
      <w:rFonts w:ascii="Times New Roman" w:eastAsia="Arial" w:hAnsi="Times New Roman" w:cs="Times New Roman"/>
      <w:i/>
      <w:sz w:val="24"/>
      <w:szCs w:val="24"/>
      <w:lang w:val="en-US" w:eastAsia="ar-SA"/>
    </w:rPr>
  </w:style>
  <w:style w:type="paragraph" w:customStyle="1" w:styleId="JBEThird-levelheading">
    <w:name w:val="JBE Third-level heading"/>
    <w:basedOn w:val="JBESecond-levelheading"/>
    <w:link w:val="JBEThird-levelheadingZchn"/>
    <w:rsid w:val="009D244E"/>
    <w:rPr>
      <w:b w:val="0"/>
      <w:i/>
    </w:rPr>
  </w:style>
  <w:style w:type="table" w:styleId="TableGrid">
    <w:name w:val="Table Grid"/>
    <w:basedOn w:val="TableNormal"/>
    <w:rsid w:val="00C37C36"/>
    <w:pPr>
      <w:spacing w:after="0" w:line="480" w:lineRule="auto"/>
      <w:ind w:firstLine="284"/>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MReferences">
    <w:name w:val="AOM References"/>
    <w:basedOn w:val="Normal"/>
    <w:rsid w:val="00C37C36"/>
    <w:pPr>
      <w:ind w:left="709" w:hanging="709"/>
    </w:pPr>
  </w:style>
  <w:style w:type="paragraph" w:customStyle="1" w:styleId="AOMTitle">
    <w:name w:val="AOM Title"/>
    <w:basedOn w:val="AOMMainheadings"/>
    <w:link w:val="AOMTitleZchnZchn"/>
    <w:rsid w:val="00C37C36"/>
    <w:rPr>
      <w:lang w:val="en-GB"/>
    </w:rPr>
  </w:style>
  <w:style w:type="character" w:customStyle="1" w:styleId="AOMTitleZchnZchn">
    <w:name w:val="AOM Title Zchn Zchn"/>
    <w:link w:val="AOMTitle"/>
    <w:rsid w:val="00C37C36"/>
    <w:rPr>
      <w:rFonts w:ascii="Times New Roman" w:eastAsia="Times New Roman" w:hAnsi="Times New Roman" w:cs="Times New Roman"/>
      <w:b/>
      <w:caps/>
      <w:sz w:val="24"/>
      <w:szCs w:val="24"/>
      <w:lang w:val="en-GB" w:eastAsia="de-DE"/>
    </w:rPr>
  </w:style>
  <w:style w:type="paragraph" w:customStyle="1" w:styleId="AOMAbstract">
    <w:name w:val="AOM Abstract"/>
    <w:basedOn w:val="Normal"/>
    <w:rsid w:val="00C37C36"/>
    <w:pPr>
      <w:spacing w:before="240"/>
      <w:ind w:firstLine="0"/>
    </w:pPr>
    <w:rPr>
      <w:b/>
    </w:rPr>
  </w:style>
  <w:style w:type="paragraph" w:customStyle="1" w:styleId="AOMInsertFiguretable">
    <w:name w:val="AOM Insert Figure/table"/>
    <w:basedOn w:val="BodyText"/>
    <w:rsid w:val="00C37C36"/>
    <w:pPr>
      <w:suppressAutoHyphens/>
      <w:spacing w:after="0"/>
      <w:ind w:firstLine="289"/>
      <w:jc w:val="center"/>
    </w:pPr>
    <w:rPr>
      <w:szCs w:val="20"/>
      <w:lang w:val="en-AU" w:eastAsia="en-US"/>
    </w:rPr>
  </w:style>
  <w:style w:type="paragraph" w:customStyle="1" w:styleId="AOMHypotheses">
    <w:name w:val="AOM Hypotheses"/>
    <w:basedOn w:val="Text"/>
    <w:rsid w:val="00C37C36"/>
    <w:pPr>
      <w:ind w:left="709"/>
    </w:pPr>
    <w:rPr>
      <w:i/>
    </w:rPr>
  </w:style>
  <w:style w:type="paragraph" w:customStyle="1" w:styleId="Keywords">
    <w:name w:val="Keywords"/>
    <w:basedOn w:val="AOMAbstract"/>
    <w:rsid w:val="00C37C36"/>
    <w:rPr>
      <w:b w:val="0"/>
    </w:rPr>
  </w:style>
  <w:style w:type="paragraph" w:styleId="BodyText">
    <w:name w:val="Body Text"/>
    <w:basedOn w:val="Normal"/>
    <w:link w:val="BodyTextChar"/>
    <w:rsid w:val="00C37C36"/>
    <w:pPr>
      <w:spacing w:after="120"/>
    </w:pPr>
    <w:rPr>
      <w:lang w:eastAsia="x-none"/>
    </w:rPr>
  </w:style>
  <w:style w:type="character" w:customStyle="1" w:styleId="BodyTextChar">
    <w:name w:val="Body Text Char"/>
    <w:link w:val="BodyText"/>
    <w:rsid w:val="00C37C36"/>
    <w:rPr>
      <w:rFonts w:ascii="Times New Roman" w:eastAsia="Times New Roman" w:hAnsi="Times New Roman" w:cs="Times New Roman"/>
      <w:sz w:val="24"/>
      <w:szCs w:val="24"/>
      <w:lang w:val="en-US" w:eastAsia="x-none"/>
    </w:rPr>
  </w:style>
  <w:style w:type="character" w:customStyle="1" w:styleId="apple-converted-space">
    <w:name w:val="apple-converted-space"/>
    <w:basedOn w:val="DefaultParagraphFont"/>
    <w:rsid w:val="00DB204B"/>
  </w:style>
  <w:style w:type="paragraph" w:styleId="Header">
    <w:name w:val="header"/>
    <w:basedOn w:val="Normal"/>
    <w:link w:val="HeaderChar"/>
    <w:uiPriority w:val="99"/>
    <w:rsid w:val="00C37C36"/>
    <w:pPr>
      <w:tabs>
        <w:tab w:val="center" w:pos="4536"/>
        <w:tab w:val="right" w:pos="9072"/>
      </w:tabs>
    </w:pPr>
    <w:rPr>
      <w:lang w:eastAsia="x-none"/>
    </w:rPr>
  </w:style>
  <w:style w:type="character" w:customStyle="1" w:styleId="HeaderChar">
    <w:name w:val="Header Char"/>
    <w:link w:val="Header"/>
    <w:uiPriority w:val="99"/>
    <w:rsid w:val="00C37C36"/>
    <w:rPr>
      <w:rFonts w:ascii="Times New Roman" w:eastAsia="Times New Roman" w:hAnsi="Times New Roman" w:cs="Times New Roman"/>
      <w:sz w:val="24"/>
      <w:szCs w:val="24"/>
      <w:lang w:val="en-US" w:eastAsia="x-none"/>
    </w:rPr>
  </w:style>
  <w:style w:type="character" w:customStyle="1" w:styleId="Heading2Char">
    <w:name w:val="Heading 2 Char"/>
    <w:basedOn w:val="DefaultParagraphFont"/>
    <w:link w:val="Heading2"/>
    <w:rsid w:val="00D557A6"/>
    <w:rPr>
      <w:rFonts w:ascii="Arial" w:eastAsia="Times New Roman" w:hAnsi="Arial" w:cs="Arial"/>
      <w:b/>
      <w:bCs/>
      <w:i/>
      <w:iCs/>
      <w:sz w:val="28"/>
      <w:szCs w:val="28"/>
      <w:lang w:val="en-US" w:eastAsia="de-DE"/>
    </w:rPr>
  </w:style>
  <w:style w:type="character" w:customStyle="1" w:styleId="Heading3Char">
    <w:name w:val="Heading 3 Char"/>
    <w:basedOn w:val="DefaultParagraphFont"/>
    <w:link w:val="Heading3"/>
    <w:rsid w:val="00D557A6"/>
    <w:rPr>
      <w:rFonts w:ascii="Times New Roman" w:eastAsia="Malgun Gothic" w:hAnsi="Times New Roman" w:cs="Times New Roman"/>
      <w:b/>
      <w:bCs/>
      <w:sz w:val="24"/>
      <w:szCs w:val="20"/>
      <w:lang w:val="en-US" w:eastAsia="ar-SA"/>
    </w:rPr>
  </w:style>
  <w:style w:type="paragraph" w:customStyle="1" w:styleId="Abbildung">
    <w:name w:val="Abbildung"/>
    <w:basedOn w:val="BodyText"/>
    <w:rsid w:val="00C37C36"/>
    <w:pPr>
      <w:suppressAutoHyphens/>
      <w:spacing w:after="0" w:line="280" w:lineRule="atLeast"/>
      <w:ind w:firstLine="289"/>
      <w:jc w:val="center"/>
    </w:pPr>
    <w:rPr>
      <w:rFonts w:ascii="Times" w:hAnsi="Times"/>
      <w:szCs w:val="20"/>
      <w:lang w:val="en-AU" w:eastAsia="en-US"/>
    </w:rPr>
  </w:style>
  <w:style w:type="paragraph" w:customStyle="1" w:styleId="AOMReferences0">
    <w:name w:val="AOM  References"/>
    <w:basedOn w:val="Normal"/>
    <w:rsid w:val="00C37C36"/>
    <w:pPr>
      <w:ind w:left="284" w:hanging="284"/>
    </w:pPr>
    <w:rPr>
      <w:bCs/>
      <w:lang w:val="en-GB"/>
    </w:rPr>
  </w:style>
  <w:style w:type="paragraph" w:customStyle="1" w:styleId="AOMauthors">
    <w:name w:val="AOM authors"/>
    <w:basedOn w:val="Normal"/>
    <w:rsid w:val="00C37C36"/>
    <w:pPr>
      <w:ind w:firstLine="0"/>
    </w:pPr>
  </w:style>
  <w:style w:type="paragraph" w:customStyle="1" w:styleId="AOMBlockcitation">
    <w:name w:val="AOM Block citation"/>
    <w:basedOn w:val="Normal"/>
    <w:link w:val="AOMBlockcitationZchn"/>
    <w:qFormat/>
    <w:rsid w:val="00C37C36"/>
    <w:pPr>
      <w:ind w:left="284" w:right="284" w:firstLine="0"/>
    </w:pPr>
    <w:rPr>
      <w:lang w:eastAsia="x-none"/>
    </w:rPr>
  </w:style>
  <w:style w:type="character" w:customStyle="1" w:styleId="AOMBlockcitationZchn">
    <w:name w:val="AOM Block citation Zchn"/>
    <w:link w:val="AOMBlockcitation"/>
    <w:rsid w:val="00C37C36"/>
    <w:rPr>
      <w:rFonts w:ascii="Times New Roman" w:eastAsia="Times New Roman" w:hAnsi="Times New Roman" w:cs="Times New Roman"/>
      <w:sz w:val="24"/>
      <w:szCs w:val="24"/>
      <w:lang w:val="en-US" w:eastAsia="x-none"/>
    </w:rPr>
  </w:style>
  <w:style w:type="paragraph" w:customStyle="1" w:styleId="AOMContactdetails">
    <w:name w:val="AOM Contact details"/>
    <w:basedOn w:val="AOMTitle"/>
    <w:link w:val="AOMContactdetailsZchnZchn"/>
    <w:rsid w:val="00C37C36"/>
    <w:pPr>
      <w:spacing w:before="0" w:after="0" w:line="360" w:lineRule="auto"/>
    </w:pPr>
    <w:rPr>
      <w:b w:val="0"/>
      <w:caps w:val="0"/>
    </w:rPr>
  </w:style>
  <w:style w:type="character" w:customStyle="1" w:styleId="AOMContactdetailsZchnZchn">
    <w:name w:val="AOM Contact details Zchn Zchn"/>
    <w:basedOn w:val="AOMTitleZchnZchn"/>
    <w:link w:val="AOMContactdetails"/>
    <w:rsid w:val="00C37C36"/>
    <w:rPr>
      <w:rFonts w:ascii="Times New Roman" w:eastAsia="Times New Roman" w:hAnsi="Times New Roman" w:cs="Times New Roman"/>
      <w:b w:val="0"/>
      <w:caps w:val="0"/>
      <w:sz w:val="24"/>
      <w:szCs w:val="24"/>
      <w:lang w:val="en-GB" w:eastAsia="de-DE"/>
    </w:rPr>
  </w:style>
  <w:style w:type="paragraph" w:customStyle="1" w:styleId="AOME-Mail">
    <w:name w:val="AOM E-Mail"/>
    <w:basedOn w:val="AOMContactdetails"/>
    <w:link w:val="AOME-MailZchnZchn"/>
    <w:rsid w:val="00C37C36"/>
    <w:rPr>
      <w:b/>
      <w:i/>
      <w:caps/>
    </w:rPr>
  </w:style>
  <w:style w:type="character" w:customStyle="1" w:styleId="AOME-MailZchnZchn">
    <w:name w:val="AOM E-Mail Zchn Zchn"/>
    <w:link w:val="AOME-Mail"/>
    <w:rsid w:val="00C37C36"/>
    <w:rPr>
      <w:rFonts w:ascii="Times New Roman" w:eastAsia="Times New Roman" w:hAnsi="Times New Roman" w:cs="Times New Roman"/>
      <w:b/>
      <w:i/>
      <w:caps/>
      <w:sz w:val="24"/>
      <w:szCs w:val="24"/>
      <w:lang w:val="en-GB" w:eastAsia="de-DE"/>
    </w:rPr>
  </w:style>
  <w:style w:type="paragraph" w:styleId="FootnoteText">
    <w:name w:val="footnote text"/>
    <w:basedOn w:val="Normal"/>
    <w:link w:val="FootnoteTextChar"/>
    <w:semiHidden/>
    <w:rsid w:val="00C37C36"/>
    <w:rPr>
      <w:sz w:val="20"/>
      <w:szCs w:val="20"/>
    </w:rPr>
  </w:style>
  <w:style w:type="character" w:customStyle="1" w:styleId="FootnoteTextChar">
    <w:name w:val="Footnote Text Char"/>
    <w:basedOn w:val="DefaultParagraphFont"/>
    <w:link w:val="FootnoteText"/>
    <w:semiHidden/>
    <w:rsid w:val="00C37C36"/>
    <w:rPr>
      <w:rFonts w:ascii="Times New Roman" w:eastAsia="Times New Roman" w:hAnsi="Times New Roman" w:cs="Times New Roman"/>
      <w:sz w:val="20"/>
      <w:szCs w:val="20"/>
      <w:lang w:val="en-US" w:eastAsia="de-DE"/>
    </w:rPr>
  </w:style>
  <w:style w:type="paragraph" w:customStyle="1" w:styleId="AOMFootnote">
    <w:name w:val="AOM Footnote"/>
    <w:basedOn w:val="FootnoteText"/>
    <w:rsid w:val="00C37C36"/>
    <w:pPr>
      <w:ind w:left="170" w:hanging="170"/>
    </w:pPr>
  </w:style>
  <w:style w:type="paragraph" w:customStyle="1" w:styleId="Text">
    <w:name w:val="Text"/>
    <w:basedOn w:val="BodyText"/>
    <w:next w:val="BodyText"/>
    <w:link w:val="TextZchnZchn"/>
    <w:rsid w:val="00C37C36"/>
    <w:pPr>
      <w:suppressAutoHyphens/>
      <w:spacing w:before="120" w:after="0"/>
      <w:ind w:firstLine="0"/>
    </w:pPr>
    <w:rPr>
      <w:szCs w:val="20"/>
      <w:lang w:eastAsia="en-US"/>
    </w:rPr>
  </w:style>
  <w:style w:type="character" w:customStyle="1" w:styleId="TextZchnZchn">
    <w:name w:val="Text Zchn Zchn"/>
    <w:link w:val="Text"/>
    <w:rsid w:val="00C37C36"/>
    <w:rPr>
      <w:rFonts w:ascii="Times New Roman" w:eastAsia="Times New Roman" w:hAnsi="Times New Roman" w:cs="Times New Roman"/>
      <w:sz w:val="24"/>
      <w:szCs w:val="20"/>
      <w:lang w:val="en-US"/>
    </w:rPr>
  </w:style>
  <w:style w:type="paragraph" w:customStyle="1" w:styleId="AOMName">
    <w:name w:val="AOM Name"/>
    <w:basedOn w:val="AOMTitle"/>
    <w:rsid w:val="00C37C36"/>
    <w:pPr>
      <w:spacing w:before="0" w:after="0"/>
    </w:pPr>
  </w:style>
  <w:style w:type="paragraph" w:customStyle="1" w:styleId="AOMTabletext">
    <w:name w:val="AOM Table text"/>
    <w:basedOn w:val="Normal"/>
    <w:rsid w:val="00C37C36"/>
    <w:pPr>
      <w:spacing w:line="240" w:lineRule="auto"/>
      <w:ind w:left="284" w:hanging="284"/>
    </w:pPr>
  </w:style>
  <w:style w:type="paragraph" w:customStyle="1" w:styleId="AOMTabletextFett">
    <w:name w:val="AOM Table text + Fett"/>
    <w:basedOn w:val="AOMTabletext"/>
    <w:rsid w:val="00C37C36"/>
    <w:rPr>
      <w:b/>
      <w:bCs/>
    </w:rPr>
  </w:style>
  <w:style w:type="paragraph" w:customStyle="1" w:styleId="EURAMSecond-levelheadings">
    <w:name w:val="EURAM Second-level headings"/>
    <w:basedOn w:val="Normal"/>
    <w:link w:val="EURAMSecond-levelheadingsZchn"/>
    <w:rsid w:val="00C37C36"/>
    <w:pPr>
      <w:spacing w:before="120" w:after="240"/>
      <w:ind w:firstLine="0"/>
    </w:pPr>
    <w:rPr>
      <w:b/>
    </w:rPr>
  </w:style>
  <w:style w:type="character" w:customStyle="1" w:styleId="EURAMSecond-levelheadingsZchn">
    <w:name w:val="EURAM Second-level headings Zchn"/>
    <w:link w:val="EURAMSecond-levelheadings"/>
    <w:rsid w:val="00C37C36"/>
    <w:rPr>
      <w:rFonts w:ascii="Times New Roman" w:eastAsia="Times New Roman" w:hAnsi="Times New Roman" w:cs="Times New Roman"/>
      <w:b/>
      <w:sz w:val="24"/>
      <w:szCs w:val="24"/>
      <w:lang w:val="en-US" w:eastAsia="de-DE"/>
    </w:rPr>
  </w:style>
  <w:style w:type="paragraph" w:customStyle="1" w:styleId="APAReferences">
    <w:name w:val="APA References"/>
    <w:basedOn w:val="APAStandard"/>
    <w:rsid w:val="00611E54"/>
    <w:pPr>
      <w:ind w:left="709" w:hanging="709"/>
    </w:pPr>
    <w:rPr>
      <w:lang w:val="en-GB"/>
    </w:rPr>
  </w:style>
  <w:style w:type="paragraph" w:customStyle="1" w:styleId="APAStandard">
    <w:name w:val="APA Standard"/>
    <w:rsid w:val="00611E54"/>
    <w:pPr>
      <w:suppressAutoHyphens/>
      <w:spacing w:after="0" w:line="480" w:lineRule="auto"/>
      <w:ind w:firstLine="709"/>
    </w:pPr>
    <w:rPr>
      <w:rFonts w:ascii="Times New Roman" w:eastAsia="Arial" w:hAnsi="Times New Roman" w:cs="Times New Roman"/>
      <w:sz w:val="24"/>
      <w:szCs w:val="24"/>
      <w:lang w:val="en-US" w:eastAsia="ar-SA"/>
    </w:rPr>
  </w:style>
  <w:style w:type="paragraph" w:styleId="DocumentMap">
    <w:name w:val="Document Map"/>
    <w:basedOn w:val="Normal"/>
    <w:link w:val="DocumentMapChar"/>
    <w:semiHidden/>
    <w:rsid w:val="00C37C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37C36"/>
    <w:rPr>
      <w:rFonts w:ascii="Tahoma" w:eastAsia="Times New Roman" w:hAnsi="Tahoma" w:cs="Tahoma"/>
      <w:sz w:val="20"/>
      <w:szCs w:val="20"/>
      <w:shd w:val="clear" w:color="auto" w:fill="000080"/>
      <w:lang w:val="en-US" w:eastAsia="de-DE"/>
    </w:rPr>
  </w:style>
  <w:style w:type="paragraph" w:customStyle="1" w:styleId="EBENReferences">
    <w:name w:val="EBEN  References"/>
    <w:basedOn w:val="Normal"/>
    <w:rsid w:val="00C37C36"/>
    <w:pPr>
      <w:ind w:left="709" w:hanging="709"/>
    </w:pPr>
    <w:rPr>
      <w:bCs/>
      <w:lang w:val="en-GB"/>
    </w:rPr>
  </w:style>
  <w:style w:type="paragraph" w:customStyle="1" w:styleId="EBENAbstract">
    <w:name w:val="EBEN Abstract"/>
    <w:basedOn w:val="Normal"/>
    <w:rsid w:val="00C37C36"/>
    <w:pPr>
      <w:spacing w:before="240"/>
      <w:ind w:firstLine="0"/>
    </w:pPr>
  </w:style>
  <w:style w:type="character" w:customStyle="1" w:styleId="EBENFunote">
    <w:name w:val="EBEN Fußnote"/>
    <w:rsid w:val="00C37C36"/>
    <w:rPr>
      <w:sz w:val="20"/>
      <w:szCs w:val="20"/>
      <w:vertAlign w:val="superscript"/>
    </w:rPr>
  </w:style>
  <w:style w:type="paragraph" w:customStyle="1" w:styleId="EBENTabletext">
    <w:name w:val="EBEN Table text"/>
    <w:basedOn w:val="Normal"/>
    <w:rsid w:val="00C37C36"/>
    <w:pPr>
      <w:ind w:left="284" w:hanging="284"/>
    </w:pPr>
  </w:style>
  <w:style w:type="paragraph" w:customStyle="1" w:styleId="EBENTabletextFettZentriert1">
    <w:name w:val="EBEN Table text + Fett + Zentriert1"/>
    <w:basedOn w:val="Normal"/>
    <w:rsid w:val="00C37C36"/>
    <w:pPr>
      <w:ind w:firstLine="0"/>
      <w:jc w:val="center"/>
    </w:pPr>
    <w:rPr>
      <w:b/>
      <w:bCs/>
      <w:szCs w:val="20"/>
    </w:rPr>
  </w:style>
  <w:style w:type="paragraph" w:customStyle="1" w:styleId="EURAMHypothesis">
    <w:name w:val="EURAM Hypothesis"/>
    <w:basedOn w:val="Normal"/>
    <w:rsid w:val="00C37C36"/>
    <w:pPr>
      <w:ind w:left="284" w:firstLine="0"/>
    </w:pPr>
    <w:rPr>
      <w:i/>
    </w:rPr>
  </w:style>
  <w:style w:type="paragraph" w:customStyle="1" w:styleId="EURAMText">
    <w:name w:val="EURAM Text"/>
    <w:basedOn w:val="Normal"/>
    <w:link w:val="EURAMTextZchn"/>
    <w:rsid w:val="00C37C36"/>
    <w:pPr>
      <w:spacing w:line="360" w:lineRule="auto"/>
      <w:ind w:firstLine="720"/>
    </w:pPr>
    <w:rPr>
      <w:rFonts w:ascii="Arial" w:hAnsi="Arial"/>
      <w:szCs w:val="20"/>
    </w:rPr>
  </w:style>
  <w:style w:type="character" w:customStyle="1" w:styleId="EURAMTextZchn">
    <w:name w:val="EURAM Text Zchn"/>
    <w:link w:val="EURAMText"/>
    <w:rsid w:val="00C37C36"/>
    <w:rPr>
      <w:rFonts w:ascii="Arial" w:eastAsia="Times New Roman" w:hAnsi="Arial" w:cs="Times New Roman"/>
      <w:sz w:val="24"/>
      <w:szCs w:val="20"/>
      <w:lang w:val="en-US" w:eastAsia="de-DE"/>
    </w:rPr>
  </w:style>
  <w:style w:type="paragraph" w:customStyle="1" w:styleId="EURAMThird-levelheading">
    <w:name w:val="EURAM Third-level heading"/>
    <w:basedOn w:val="Normal"/>
    <w:next w:val="Normal"/>
    <w:link w:val="EURAMThird-levelheadingZchn"/>
    <w:rsid w:val="00C37C36"/>
    <w:pPr>
      <w:ind w:firstLine="284"/>
    </w:pPr>
    <w:rPr>
      <w:b/>
      <w:i/>
    </w:rPr>
  </w:style>
  <w:style w:type="character" w:customStyle="1" w:styleId="EURAMThird-levelheadingZchn">
    <w:name w:val="EURAM Third-level heading Zchn"/>
    <w:link w:val="EURAMThird-levelheading"/>
    <w:rsid w:val="00C37C36"/>
    <w:rPr>
      <w:rFonts w:ascii="Times New Roman" w:eastAsia="Times New Roman" w:hAnsi="Times New Roman" w:cs="Times New Roman"/>
      <w:b/>
      <w:i/>
      <w:sz w:val="24"/>
      <w:szCs w:val="24"/>
      <w:lang w:val="en-US" w:eastAsia="de-DE"/>
    </w:rPr>
  </w:style>
  <w:style w:type="paragraph" w:customStyle="1" w:styleId="FormatvorlageAOMTabletextFettZentriert">
    <w:name w:val="Formatvorlage AOM Table text + Fett + Zentriert"/>
    <w:basedOn w:val="AOMTabletextFett"/>
    <w:rsid w:val="00C37C36"/>
    <w:pPr>
      <w:ind w:left="0" w:firstLine="0"/>
      <w:jc w:val="center"/>
    </w:pPr>
    <w:rPr>
      <w:szCs w:val="20"/>
    </w:rPr>
  </w:style>
  <w:style w:type="paragraph" w:customStyle="1" w:styleId="FormatvorlageAOMTabletextFettZentriert1">
    <w:name w:val="Formatvorlage AOM Table text + Fett + Zentriert1"/>
    <w:basedOn w:val="AOMTabletextFett"/>
    <w:rsid w:val="00C37C36"/>
    <w:pPr>
      <w:ind w:left="0" w:firstLine="0"/>
      <w:jc w:val="center"/>
    </w:pPr>
    <w:rPr>
      <w:szCs w:val="20"/>
    </w:rPr>
  </w:style>
  <w:style w:type="character" w:styleId="FootnoteReference">
    <w:name w:val="footnote reference"/>
    <w:semiHidden/>
    <w:rsid w:val="00C37C36"/>
    <w:rPr>
      <w:vertAlign w:val="superscript"/>
    </w:rPr>
  </w:style>
  <w:style w:type="paragraph" w:styleId="Footer">
    <w:name w:val="footer"/>
    <w:basedOn w:val="Normal"/>
    <w:link w:val="FooterChar"/>
    <w:uiPriority w:val="99"/>
    <w:rsid w:val="00C37C36"/>
    <w:pPr>
      <w:tabs>
        <w:tab w:val="center" w:pos="4536"/>
        <w:tab w:val="right" w:pos="9072"/>
      </w:tabs>
    </w:pPr>
    <w:rPr>
      <w:lang w:eastAsia="x-none"/>
    </w:rPr>
  </w:style>
  <w:style w:type="character" w:customStyle="1" w:styleId="FooterChar">
    <w:name w:val="Footer Char"/>
    <w:link w:val="Footer"/>
    <w:uiPriority w:val="99"/>
    <w:rsid w:val="00C37C36"/>
    <w:rPr>
      <w:rFonts w:ascii="Times New Roman" w:eastAsia="Times New Roman" w:hAnsi="Times New Roman" w:cs="Times New Roman"/>
      <w:sz w:val="24"/>
      <w:szCs w:val="24"/>
      <w:lang w:val="en-US" w:eastAsia="x-none"/>
    </w:rPr>
  </w:style>
  <w:style w:type="paragraph" w:customStyle="1" w:styleId="Headline3">
    <w:name w:val="Headline 3"/>
    <w:basedOn w:val="Normal"/>
    <w:rsid w:val="00C37C36"/>
    <w:pPr>
      <w:spacing w:before="240" w:after="120"/>
      <w:ind w:firstLine="0"/>
    </w:pPr>
    <w:rPr>
      <w:i/>
      <w:iCs/>
    </w:rPr>
  </w:style>
  <w:style w:type="character" w:styleId="Emphasis">
    <w:name w:val="Emphasis"/>
    <w:uiPriority w:val="20"/>
    <w:qFormat/>
    <w:rsid w:val="00C37C36"/>
    <w:rPr>
      <w:i/>
      <w:iCs/>
    </w:rPr>
  </w:style>
  <w:style w:type="character" w:styleId="Hyperlink">
    <w:name w:val="Hyperlink"/>
    <w:rsid w:val="00C37C36"/>
    <w:rPr>
      <w:rFonts w:ascii="Times New Roman" w:hAnsi="Times New Roman"/>
      <w:color w:val="0000FF"/>
      <w:u w:val="single"/>
    </w:rPr>
  </w:style>
  <w:style w:type="paragraph" w:customStyle="1" w:styleId="Insertfiguretable">
    <w:name w:val="Insert figure/table"/>
    <w:basedOn w:val="Normal"/>
    <w:rsid w:val="00C37C36"/>
    <w:pPr>
      <w:ind w:firstLine="0"/>
      <w:jc w:val="center"/>
    </w:pPr>
  </w:style>
  <w:style w:type="paragraph" w:customStyle="1" w:styleId="References">
    <w:name w:val="References"/>
    <w:basedOn w:val="Normal"/>
    <w:qFormat/>
    <w:rsid w:val="00C37C36"/>
    <w:pPr>
      <w:spacing w:before="120" w:line="360" w:lineRule="auto"/>
      <w:ind w:left="720" w:hanging="720"/>
      <w:contextualSpacing/>
    </w:pPr>
    <w:rPr>
      <w:lang w:val="en-GB" w:eastAsia="en-GB"/>
    </w:rPr>
  </w:style>
  <w:style w:type="character" w:styleId="PageNumber">
    <w:name w:val="page number"/>
    <w:basedOn w:val="DefaultParagraphFont"/>
    <w:rsid w:val="00C37C36"/>
  </w:style>
  <w:style w:type="table" w:styleId="TableSimple1">
    <w:name w:val="Table Simple 1"/>
    <w:basedOn w:val="TableNormal"/>
    <w:rsid w:val="00C37C36"/>
    <w:pPr>
      <w:spacing w:after="0" w:line="480" w:lineRule="auto"/>
      <w:ind w:firstLine="284"/>
      <w:jc w:val="both"/>
    </w:pPr>
    <w:rPr>
      <w:rFonts w:ascii="Times New Roman" w:eastAsia="Times New Roman" w:hAnsi="Times New Roman" w:cs="Times New Roman"/>
      <w:sz w:val="20"/>
      <w:szCs w:val="20"/>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bold">
    <w:name w:val="Table bold"/>
    <w:basedOn w:val="AOMTablefiguretitel"/>
    <w:link w:val="TableboldZchn"/>
    <w:rsid w:val="00C37C36"/>
    <w:pPr>
      <w:spacing w:before="0"/>
    </w:pPr>
  </w:style>
  <w:style w:type="character" w:customStyle="1" w:styleId="TableboldZchn">
    <w:name w:val="Table bold Zchn"/>
    <w:basedOn w:val="AOMTablefiguretitelZchnZchn"/>
    <w:link w:val="Tablebold"/>
    <w:rsid w:val="00C37C36"/>
    <w:rPr>
      <w:rFonts w:ascii="Times New Roman" w:eastAsia="Times New Roman" w:hAnsi="Times New Roman" w:cs="Times New Roman"/>
      <w:b/>
      <w:sz w:val="24"/>
      <w:szCs w:val="24"/>
      <w:lang w:val="en-US" w:eastAsia="de-DE"/>
    </w:rPr>
  </w:style>
  <w:style w:type="paragraph" w:customStyle="1" w:styleId="Tablemeasures">
    <w:name w:val="Table measures"/>
    <w:basedOn w:val="AOMTablefiguretitel"/>
    <w:rsid w:val="00C37C36"/>
    <w:pPr>
      <w:spacing w:before="0"/>
    </w:pPr>
    <w:rPr>
      <w:b w:val="0"/>
    </w:rPr>
  </w:style>
  <w:style w:type="paragraph" w:customStyle="1" w:styleId="Tabletext-firstcolumn">
    <w:name w:val="Table text - first column"/>
    <w:basedOn w:val="AOMTablefiguretitel"/>
    <w:rsid w:val="00C37C36"/>
    <w:pPr>
      <w:spacing w:before="0"/>
      <w:ind w:left="284" w:hanging="284"/>
      <w:jc w:val="left"/>
    </w:pPr>
    <w:rPr>
      <w:b w:val="0"/>
    </w:rPr>
  </w:style>
  <w:style w:type="paragraph" w:customStyle="1" w:styleId="berschrift214pt">
    <w:name w:val="Überschrift 2 + 14 pt"/>
    <w:basedOn w:val="Heading2"/>
    <w:rsid w:val="00C37C36"/>
    <w:pPr>
      <w:keepLines/>
      <w:suppressAutoHyphens/>
      <w:spacing w:before="360" w:after="120" w:line="360" w:lineRule="atLeast"/>
    </w:pPr>
    <w:rPr>
      <w:rFonts w:ascii="Times New Roman" w:hAnsi="Times New Roman" w:cs="Times New Roman"/>
      <w:bCs w:val="0"/>
      <w:i w:val="0"/>
      <w:iCs w:val="0"/>
      <w:szCs w:val="20"/>
      <w:lang w:eastAsia="en-US"/>
    </w:rPr>
  </w:style>
  <w:style w:type="paragraph" w:styleId="Revision">
    <w:name w:val="Revision"/>
    <w:hidden/>
    <w:uiPriority w:val="99"/>
    <w:semiHidden/>
    <w:rsid w:val="00B76CBE"/>
    <w:pPr>
      <w:spacing w:after="0" w:line="240" w:lineRule="auto"/>
    </w:pPr>
    <w:rPr>
      <w:rFonts w:ascii="Times New Roman" w:eastAsia="Times New Roman" w:hAnsi="Times New Roman" w:cs="Times New Roman"/>
      <w:sz w:val="24"/>
      <w:szCs w:val="24"/>
      <w:lang w:val="en-US" w:eastAsia="de-DE"/>
    </w:rPr>
  </w:style>
  <w:style w:type="table" w:customStyle="1" w:styleId="TableGrid1">
    <w:name w:val="Table Grid1"/>
    <w:basedOn w:val="TableNormal"/>
    <w:next w:val="TableGrid"/>
    <w:uiPriority w:val="39"/>
    <w:rsid w:val="008E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rsid w:val="0067198F"/>
    <w:rPr>
      <w:sz w:val="24"/>
      <w:szCs w:val="24"/>
      <w:lang w:eastAsia="ar-SA"/>
    </w:rPr>
  </w:style>
  <w:style w:type="paragraph" w:styleId="NormalWeb">
    <w:name w:val="Normal (Web)"/>
    <w:basedOn w:val="Normal"/>
    <w:uiPriority w:val="99"/>
    <w:semiHidden/>
    <w:unhideWhenUsed/>
    <w:rsid w:val="00E66808"/>
    <w:pPr>
      <w:spacing w:before="100" w:beforeAutospacing="1" w:after="100" w:afterAutospacing="1" w:line="240" w:lineRule="auto"/>
      <w:ind w:firstLine="0"/>
    </w:pPr>
    <w:rPr>
      <w:rFonts w:eastAsiaTheme="minorEastAsia"/>
      <w:lang w:eastAsia="en-US"/>
    </w:rPr>
  </w:style>
  <w:style w:type="paragraph" w:customStyle="1" w:styleId="APAAbstract">
    <w:name w:val="APA Abstract"/>
    <w:basedOn w:val="Normal"/>
    <w:rsid w:val="00E36267"/>
    <w:pPr>
      <w:pageBreakBefore/>
      <w:suppressAutoHyphens/>
      <w:ind w:firstLine="0"/>
    </w:pPr>
    <w:rPr>
      <w:rFonts w:eastAsia="Arial"/>
      <w:lang w:eastAsia="ar-SA"/>
    </w:rPr>
  </w:style>
  <w:style w:type="paragraph" w:customStyle="1" w:styleId="APAAbstractHeading">
    <w:name w:val="APA Abstract Heading"/>
    <w:rsid w:val="00611E54"/>
    <w:pPr>
      <w:pageBreakBefore/>
      <w:suppressAutoHyphens/>
      <w:spacing w:after="0" w:line="480" w:lineRule="auto"/>
      <w:jc w:val="center"/>
    </w:pPr>
    <w:rPr>
      <w:rFonts w:ascii="Times New Roman" w:eastAsia="Arial" w:hAnsi="Times New Roman" w:cs="Times New Roman"/>
      <w:b/>
      <w:sz w:val="24"/>
      <w:szCs w:val="24"/>
      <w:lang w:val="en-US" w:eastAsia="ar-SA"/>
    </w:rPr>
  </w:style>
  <w:style w:type="paragraph" w:customStyle="1" w:styleId="APABlockCitation">
    <w:name w:val="APA Block Citation"/>
    <w:basedOn w:val="APAStandard"/>
    <w:rsid w:val="00611E54"/>
    <w:pPr>
      <w:ind w:left="709" w:right="709" w:firstLine="0"/>
    </w:pPr>
  </w:style>
  <w:style w:type="paragraph" w:customStyle="1" w:styleId="JBEFirst-levelheading">
    <w:name w:val="JBE First-level heading"/>
    <w:rsid w:val="00920863"/>
    <w:pPr>
      <w:suppressAutoHyphens/>
      <w:spacing w:before="240" w:after="120" w:line="480" w:lineRule="auto"/>
    </w:pPr>
    <w:rPr>
      <w:rFonts w:ascii="Times New Roman" w:eastAsia="Arial" w:hAnsi="Times New Roman" w:cs="Times New Roman"/>
      <w:b/>
      <w:sz w:val="28"/>
      <w:szCs w:val="24"/>
      <w:lang w:val="en-US" w:eastAsia="ar-SA"/>
    </w:rPr>
  </w:style>
  <w:style w:type="paragraph" w:customStyle="1" w:styleId="APAFootnote">
    <w:name w:val="APA Footnote"/>
    <w:basedOn w:val="FootnoteText"/>
    <w:qFormat/>
    <w:rsid w:val="00611E54"/>
    <w:pPr>
      <w:suppressAutoHyphens/>
      <w:ind w:left="170" w:hanging="170"/>
    </w:pPr>
    <w:rPr>
      <w:lang w:eastAsia="ar-SA"/>
    </w:rPr>
  </w:style>
  <w:style w:type="paragraph" w:customStyle="1" w:styleId="APAFourth-levelheadings">
    <w:name w:val="APA Fourth-level headings"/>
    <w:basedOn w:val="APAStandard"/>
    <w:rsid w:val="00611E54"/>
    <w:rPr>
      <w:b/>
      <w:bCs/>
      <w:i/>
    </w:rPr>
  </w:style>
  <w:style w:type="paragraph" w:customStyle="1" w:styleId="JBEHypotheses">
    <w:name w:val="JBE Hypotheses"/>
    <w:basedOn w:val="AOMHypotheses"/>
    <w:rsid w:val="00DD6423"/>
    <w:pPr>
      <w:spacing w:after="120"/>
      <w:ind w:left="0"/>
    </w:pPr>
    <w:rPr>
      <w:i w:val="0"/>
      <w:lang w:eastAsia="ar-SA"/>
    </w:rPr>
  </w:style>
  <w:style w:type="paragraph" w:customStyle="1" w:styleId="APAHypothesisNumber">
    <w:name w:val="APA Hypothesis Number"/>
    <w:basedOn w:val="JBEHypotheses"/>
    <w:rsid w:val="00611E54"/>
    <w:rPr>
      <w:i/>
    </w:rPr>
  </w:style>
  <w:style w:type="paragraph" w:customStyle="1" w:styleId="APAInsertFiguretable">
    <w:name w:val="APA Insert Figure/table"/>
    <w:basedOn w:val="AOMInsertFiguretable"/>
    <w:rsid w:val="00611E54"/>
    <w:rPr>
      <w:lang w:eastAsia="ar-SA"/>
    </w:rPr>
  </w:style>
  <w:style w:type="paragraph" w:customStyle="1" w:styleId="JBESecond-levelheading">
    <w:name w:val="JBE Second-level heading"/>
    <w:basedOn w:val="JBEFirst-levelheading"/>
    <w:rsid w:val="00DD6423"/>
    <w:pPr>
      <w:spacing w:before="120"/>
    </w:pPr>
    <w:rPr>
      <w:sz w:val="24"/>
    </w:rPr>
  </w:style>
  <w:style w:type="paragraph" w:customStyle="1" w:styleId="APATableFootnote">
    <w:name w:val="APA Table Footnote"/>
    <w:basedOn w:val="Tablefootnote"/>
    <w:rsid w:val="00611E54"/>
    <w:pPr>
      <w:suppressAutoHyphens/>
      <w:ind w:left="0"/>
    </w:pPr>
    <w:rPr>
      <w:iCs/>
      <w:lang w:eastAsia="ar-SA"/>
    </w:rPr>
  </w:style>
  <w:style w:type="paragraph" w:customStyle="1" w:styleId="APATableNumber">
    <w:name w:val="APA Table Number"/>
    <w:basedOn w:val="Normal"/>
    <w:rsid w:val="00611E54"/>
    <w:pPr>
      <w:pageBreakBefore/>
      <w:suppressAutoHyphens/>
      <w:ind w:firstLine="0"/>
    </w:pPr>
    <w:rPr>
      <w:rFonts w:eastAsia="Arial"/>
      <w:b/>
      <w:lang w:eastAsia="ar-SA"/>
    </w:rPr>
  </w:style>
  <w:style w:type="paragraph" w:customStyle="1" w:styleId="APATableFigureTitel">
    <w:name w:val="APA Table/Figure Titel"/>
    <w:basedOn w:val="APAAbstractHeading"/>
    <w:rsid w:val="00611E54"/>
    <w:pPr>
      <w:jc w:val="left"/>
    </w:pPr>
    <w:rPr>
      <w:i/>
    </w:rPr>
  </w:style>
  <w:style w:type="paragraph" w:customStyle="1" w:styleId="APAThird-levelheading">
    <w:name w:val="APA Third-level heading"/>
    <w:basedOn w:val="JBESecond-levelheading"/>
    <w:rsid w:val="00611E54"/>
    <w:pPr>
      <w:ind w:firstLine="709"/>
    </w:pPr>
  </w:style>
  <w:style w:type="paragraph" w:customStyle="1" w:styleId="APATitel">
    <w:name w:val="APA Titel"/>
    <w:rsid w:val="00611E54"/>
    <w:pPr>
      <w:suppressAutoHyphens/>
      <w:spacing w:after="0" w:line="480" w:lineRule="auto"/>
      <w:jc w:val="center"/>
    </w:pPr>
    <w:rPr>
      <w:rFonts w:ascii="Times New Roman" w:eastAsia="Arial" w:hAnsi="Times New Roman" w:cs="Times New Roman"/>
      <w:b/>
      <w:sz w:val="24"/>
      <w:szCs w:val="24"/>
      <w:lang w:val="en-GB" w:eastAsia="ar-SA"/>
    </w:rPr>
  </w:style>
  <w:style w:type="paragraph" w:styleId="PlainText">
    <w:name w:val="Plain Text"/>
    <w:basedOn w:val="Normal"/>
    <w:link w:val="PlainTextChar"/>
    <w:uiPriority w:val="99"/>
    <w:unhideWhenUsed/>
    <w:rsid w:val="00085CD6"/>
    <w:pPr>
      <w:spacing w:line="240" w:lineRule="auto"/>
      <w:ind w:firstLine="0"/>
    </w:pPr>
    <w:rPr>
      <w:rFonts w:ascii="Calibri" w:eastAsiaTheme="minorHAnsi" w:hAnsi="Calibri"/>
      <w:sz w:val="22"/>
      <w:szCs w:val="22"/>
      <w:lang w:val="de-DE"/>
    </w:rPr>
  </w:style>
  <w:style w:type="character" w:customStyle="1" w:styleId="PlainTextChar">
    <w:name w:val="Plain Text Char"/>
    <w:basedOn w:val="DefaultParagraphFont"/>
    <w:link w:val="PlainText"/>
    <w:uiPriority w:val="99"/>
    <w:rsid w:val="00085CD6"/>
    <w:rPr>
      <w:rFonts w:ascii="Calibri" w:eastAsiaTheme="minorHAnsi" w:hAnsi="Calibri" w:cs="Times New Roman"/>
      <w:lang w:eastAsia="de-DE"/>
    </w:rPr>
  </w:style>
  <w:style w:type="paragraph" w:customStyle="1" w:styleId="Bachelorarbeit">
    <w:name w:val="Bachelorarbeit"/>
    <w:link w:val="BachelorarbeitZchn"/>
    <w:qFormat/>
    <w:rsid w:val="00BB48FF"/>
    <w:pPr>
      <w:spacing w:after="120" w:line="360" w:lineRule="auto"/>
      <w:jc w:val="both"/>
    </w:pPr>
    <w:rPr>
      <w:rFonts w:ascii="Times New Roman" w:eastAsiaTheme="majorEastAsia" w:hAnsi="Times New Roman" w:cstheme="majorBidi"/>
      <w:color w:val="000000" w:themeColor="text1"/>
      <w:sz w:val="24"/>
      <w:szCs w:val="32"/>
    </w:rPr>
  </w:style>
  <w:style w:type="character" w:customStyle="1" w:styleId="BachelorarbeitZchn">
    <w:name w:val="Bachelorarbeit Zchn"/>
    <w:basedOn w:val="DefaultParagraphFont"/>
    <w:link w:val="Bachelorarbeit"/>
    <w:rsid w:val="00BB48FF"/>
    <w:rPr>
      <w:rFonts w:ascii="Times New Roman" w:eastAsiaTheme="majorEastAsia" w:hAnsi="Times New Roman" w:cstheme="majorBidi"/>
      <w:color w:val="000000" w:themeColor="text1"/>
      <w:sz w:val="24"/>
      <w:szCs w:val="32"/>
    </w:rPr>
  </w:style>
  <w:style w:type="paragraph" w:customStyle="1" w:styleId="Literatur">
    <w:name w:val="Literatur"/>
    <w:basedOn w:val="Normal"/>
    <w:link w:val="LiteraturZchn"/>
    <w:qFormat/>
    <w:rsid w:val="00E95557"/>
    <w:pPr>
      <w:spacing w:before="120" w:after="120" w:line="360" w:lineRule="auto"/>
      <w:ind w:left="709" w:hanging="709"/>
      <w:jc w:val="both"/>
    </w:pPr>
    <w:rPr>
      <w:rFonts w:eastAsiaTheme="minorHAnsi" w:cstheme="minorBidi"/>
      <w:lang w:val="de-DE" w:eastAsia="en-US"/>
    </w:rPr>
  </w:style>
  <w:style w:type="character" w:customStyle="1" w:styleId="LiteraturZchn">
    <w:name w:val="Literatur Zchn"/>
    <w:basedOn w:val="DefaultParagraphFont"/>
    <w:link w:val="Literatur"/>
    <w:rsid w:val="00E95557"/>
    <w:rPr>
      <w:rFonts w:ascii="Times New Roman" w:eastAsiaTheme="minorHAnsi" w:hAnsi="Times New Roman"/>
      <w:sz w:val="24"/>
      <w:szCs w:val="24"/>
    </w:rPr>
  </w:style>
  <w:style w:type="paragraph" w:styleId="Bibliography">
    <w:name w:val="Bibliography"/>
    <w:basedOn w:val="Normal"/>
    <w:next w:val="Normal"/>
    <w:uiPriority w:val="37"/>
    <w:unhideWhenUsed/>
    <w:rsid w:val="00665740"/>
    <w:pPr>
      <w:spacing w:after="120" w:line="360" w:lineRule="auto"/>
      <w:ind w:firstLine="0"/>
    </w:pPr>
    <w:rPr>
      <w:rFonts w:eastAsia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51177">
      <w:bodyDiv w:val="1"/>
      <w:marLeft w:val="0"/>
      <w:marRight w:val="0"/>
      <w:marTop w:val="0"/>
      <w:marBottom w:val="0"/>
      <w:divBdr>
        <w:top w:val="none" w:sz="0" w:space="0" w:color="auto"/>
        <w:left w:val="none" w:sz="0" w:space="0" w:color="auto"/>
        <w:bottom w:val="none" w:sz="0" w:space="0" w:color="auto"/>
        <w:right w:val="none" w:sz="0" w:space="0" w:color="auto"/>
      </w:divBdr>
      <w:divsChild>
        <w:div w:id="779447054">
          <w:marLeft w:val="0"/>
          <w:marRight w:val="0"/>
          <w:marTop w:val="0"/>
          <w:marBottom w:val="0"/>
          <w:divBdr>
            <w:top w:val="none" w:sz="0" w:space="0" w:color="auto"/>
            <w:left w:val="none" w:sz="0" w:space="0" w:color="auto"/>
            <w:bottom w:val="none" w:sz="0" w:space="0" w:color="auto"/>
            <w:right w:val="none" w:sz="0" w:space="0" w:color="auto"/>
          </w:divBdr>
        </w:div>
      </w:divsChild>
    </w:div>
    <w:div w:id="539246153">
      <w:bodyDiv w:val="1"/>
      <w:marLeft w:val="0"/>
      <w:marRight w:val="0"/>
      <w:marTop w:val="0"/>
      <w:marBottom w:val="0"/>
      <w:divBdr>
        <w:top w:val="none" w:sz="0" w:space="0" w:color="auto"/>
        <w:left w:val="none" w:sz="0" w:space="0" w:color="auto"/>
        <w:bottom w:val="none" w:sz="0" w:space="0" w:color="auto"/>
        <w:right w:val="none" w:sz="0" w:space="0" w:color="auto"/>
      </w:divBdr>
    </w:div>
    <w:div w:id="1225873293">
      <w:bodyDiv w:val="1"/>
      <w:marLeft w:val="0"/>
      <w:marRight w:val="0"/>
      <w:marTop w:val="0"/>
      <w:marBottom w:val="0"/>
      <w:divBdr>
        <w:top w:val="none" w:sz="0" w:space="0" w:color="auto"/>
        <w:left w:val="none" w:sz="0" w:space="0" w:color="auto"/>
        <w:bottom w:val="none" w:sz="0" w:space="0" w:color="auto"/>
        <w:right w:val="none" w:sz="0" w:space="0" w:color="auto"/>
      </w:divBdr>
      <w:divsChild>
        <w:div w:id="1230189053">
          <w:marLeft w:val="0"/>
          <w:marRight w:val="0"/>
          <w:marTop w:val="0"/>
          <w:marBottom w:val="0"/>
          <w:divBdr>
            <w:top w:val="none" w:sz="0" w:space="0" w:color="auto"/>
            <w:left w:val="none" w:sz="0" w:space="0" w:color="auto"/>
            <w:bottom w:val="none" w:sz="0" w:space="0" w:color="auto"/>
            <w:right w:val="none" w:sz="0" w:space="0" w:color="auto"/>
          </w:divBdr>
        </w:div>
      </w:divsChild>
    </w:div>
    <w:div w:id="1773435428">
      <w:bodyDiv w:val="1"/>
      <w:marLeft w:val="0"/>
      <w:marRight w:val="0"/>
      <w:marTop w:val="0"/>
      <w:marBottom w:val="0"/>
      <w:divBdr>
        <w:top w:val="none" w:sz="0" w:space="0" w:color="auto"/>
        <w:left w:val="none" w:sz="0" w:space="0" w:color="auto"/>
        <w:bottom w:val="none" w:sz="0" w:space="0" w:color="auto"/>
        <w:right w:val="none" w:sz="0" w:space="0" w:color="auto"/>
      </w:divBdr>
    </w:div>
    <w:div w:id="19730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link.springer.com/article/10.1007/s10551-018-3849-7" TargetMode="Externa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15016</Words>
  <Characters>85592</Characters>
  <Application>Microsoft Office Word</Application>
  <DocSecurity>0</DocSecurity>
  <Lines>713</Lines>
  <Paragraphs>200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2021-02-07T22:11:00Z</dcterms:created>
  <dcterms:modified xsi:type="dcterms:W3CDTF">2021-02-07T22:30:00Z</dcterms:modified>
</cp:coreProperties>
</file>